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3" w:name="Xc7fb3645d5f1d64f48125237d1de4788b78f58f"/>
    <w:p>
      <w:pPr>
        <w:pStyle w:val="Heading1"/>
      </w:pPr>
      <w:r>
        <w:t xml:space="preserve">Reclaim Hysteresis: History-Dependent Memory Reclamation from Page-Access Dynamics</w:t>
      </w:r>
    </w:p>
    <w:p>
      <w:pPr>
        <w:pStyle w:val="FirstParagraph"/>
      </w:pPr>
      <w:r>
        <w:t xml:space="preserve">Advait Pandey, Independent Research</w:t>
      </w:r>
    </w:p>
    <w:bookmarkStart w:id="20" w:name="abstract"/>
    <w:p>
      <w:pPr>
        <w:pStyle w:val="Heading2"/>
      </w:pPr>
      <w:r>
        <w:t xml:space="preserve">Abstract</w:t>
      </w:r>
    </w:p>
    <w:p>
      <w:pPr>
        <w:pStyle w:val="FirstParagraph"/>
      </w:pPr>
      <w:r>
        <w:t xml:space="preserve">Kernel memory reclaim selects victims by access recency, so it removes pages preferentially from the cold tail of a workload’s resident set. We observe that this biases the composition of what remains: the surviving resident set is enriched in frequently accessed pages, so a subsequent reclaim of equal size must draw from a hotter pool and costs more. The bias decays only as evicted pages fault back in. We call this reclaim hysteresis and develop a page-level theory of it.</w:t>
      </w:r>
    </w:p>
    <w:p>
      <w:pPr>
        <w:pStyle w:val="BodyText"/>
      </w:pPr>
      <w:r>
        <w:t xml:space="preserve">The theory yields three results. First, hysteresis is quantitatively predictable from page-access statistics alone: the recovery of an evicted set is the Laplace transform of the victim-conditioned access-rate density, and we show that the asymptotic recovery exponent is invariant to the victim-selection kernel, so it can be predicted without knowing the kernel’s exact policy. Second, sustained reclaim at rate</w:t>
      </w:r>
      <w:r>
        <w:t xml:space="preserve"> </w:t>
      </w:r>
      <m:oMath>
        <m:r>
          <m:t>ρ</m:t>
        </m:r>
      </m:oMath>
      <w:r>
        <w:t xml:space="preserve"> </w:t>
      </w:r>
      <w:r>
        <w:t xml:space="preserve">induces a cold frontier</w:t>
      </w:r>
      <w:r>
        <w:t xml:space="preserve"> </w:t>
      </w:r>
      <m:oMath>
        <m:r>
          <m:t>θ</m:t>
        </m:r>
        <m:r>
          <m:rPr>
            <m:sty m:val="p"/>
          </m:rPr>
          <m:t>=</m:t>
        </m:r>
        <m:sSup>
          <m:e>
            <m:r>
              <m:t>G</m:t>
            </m:r>
          </m:e>
          <m:sup>
            <m:r>
              <m:rPr>
                <m:sty m:val="p"/>
              </m:rPr>
              <m:t>−</m:t>
            </m:r>
            <m:r>
              <m:t>1</m:t>
            </m:r>
          </m:sup>
        </m:sSup>
        <m:d>
          <m:dPr>
            <m:begChr m:val="("/>
            <m:endChr m:val=")"/>
            <m:sepChr m:val=""/>
            <m:grow/>
          </m:dPr>
          <m:e>
            <m:r>
              <m:t>ρ</m:t>
            </m:r>
          </m:e>
        </m:d>
      </m:oMath>
      <w:r>
        <w:t xml:space="preserve">, and marginal service distortion reduces exactly to the damage weight evaluated at that frontier, collapsing a page-population problem to one scalar per workload. Third, the resulting multi-tenant allocation admits an exact water-filling solution in access-rate space in which SLO sensitivity enters the optimality conditions rather than being imposed, together with a feasibility bound above which no reclaim policy avoids unbounded debt growth.</w:t>
      </w:r>
    </w:p>
    <w:p>
      <w:pPr>
        <w:pStyle w:val="BodyText"/>
      </w:pPr>
      <w:r>
        <w:t xml:space="preserve">The theory is falsifiable in three specific ways: it predicts recovery trajectories before they are measured, it predicts that hysteresis vanishes for workloads with homogeneous access rates, and it states in advance the regime in which it claims no benefit. We further show that the hypothesis is not identifiable from data collected under a working controller and that testing it requires randomized reclaim assignment. A prototype substrate supplies isolation and telemetry; its startup measurements characterize that substrate and are not evidence for the controller, which is not implemented. We specify the pre-registered measurement program required to falsify or support the theory.</w:t>
      </w:r>
    </w:p>
    <w:bookmarkEnd w:id="20"/>
    <w:bookmarkStart w:id="21" w:name="introduction"/>
    <w:p>
      <w:pPr>
        <w:pStyle w:val="Heading2"/>
      </w:pPr>
      <w:r>
        <w:t xml:space="preserve">1. Introduction</w:t>
      </w:r>
    </w:p>
    <w:p>
      <w:pPr>
        <w:pStyle w:val="FirstParagraph"/>
      </w:pPr>
      <w:r>
        <w:t xml:space="preserve">Linux cgroup v2 provides memory limits and protection interfaces, and its memory controller accounts major user-space memory classes including anonymous memory and page cache [1]. Pressure Stall Information measures time lost to resource stalls [3]. These make user-space reclaim policy possible without replacing kernel machinery.</w:t>
      </w:r>
    </w:p>
    <w:p>
      <w:pPr>
        <w:pStyle w:val="BodyText"/>
      </w:pPr>
      <w:r>
        <w:t xml:space="preserve">Given several colocated workloads and a memory shortfall, which workload should surrender the next unit of memory? Conventional policies rank candidates by current observable state. This paper argues the ranking is incomplete for a derivable reason.</w:t>
      </w:r>
    </w:p>
    <w:p>
      <w:pPr>
        <w:pStyle w:val="BodyText"/>
      </w:pPr>
      <w:r>
        <w:t xml:space="preserve">Kernel reclaim is not a random sample of resident memory. LRU and MGLRU select by recency, so reclaim draws from the cold tail. What survives is enriched in frequently accessed pages, and a subsequent reclaim of the same size must draw from a hotter pool. The shift decays only as evicted pages fault back, at rates set by their own access frequencies. The cost of reclaiming from a workload therefore depends on when it was last reclaimed from.</w:t>
      </w:r>
    </w:p>
    <w:p>
      <w:pPr>
        <w:pStyle w:val="BodyText"/>
      </w:pPr>
      <w:r>
        <w:t xml:space="preserve">The contribution is that this is derived rather than postulated, and the derivation makes predictions capable of failing. In particular the theory predicts that hysteresis vanishes for homogeneous access rates, that its magnitude follows from the access-rate distribution, and that the recovery exponent can be computed before any reclaim experiment.</w:t>
      </w:r>
    </w:p>
    <w:p>
      <w:pPr>
        <w:pStyle w:val="BodyText"/>
      </w:pPr>
      <w:r>
        <w:t xml:space="preserve">Prior work establishes that pressure-aware and hot/cold-aware management works at scale. TMO uses PSI feedback to tune offloading and uses refault and swap-in signals [4]. TPP places pages across tiered memory [5]. Equilibria addresses multi-tenant fairness and thrashing [6]. MGLRU already tracks page access history across generations [8]. The claim here is therefore not that Linux discards history. Section 2.3 states the distinction precisely.</w:t>
      </w:r>
    </w:p>
    <w:p>
      <w:pPr>
        <w:pStyle w:val="BodyText"/>
      </w:pPr>
      <w:r>
        <w:rPr>
          <w:bCs/>
          <w:b/>
        </w:rPr>
        <w:t xml:space="preserve">Contributions.</w:t>
      </w:r>
      <w:r>
        <w:t xml:space="preserve"> </w:t>
      </w:r>
      <w:r>
        <w:t xml:space="preserve">(1) A continuity equation and conservation law for reclaim, with a cold-frontier equilibrium reducing marginal distortion to a single scalar. (2) A recovery kernel derived as the Laplace transform of the victim-conditioned access-rate density, with an invariance result showing the asymptotic exponent does not depend on the victim-selection policy. (3) An exact multi-tenant optimum with water-filling structure, and a feasibility bound. Supporting results on hysteresis amplitude, curvature, state sufficiency, and identifiability are developed in Sections 3.6 through 6, and the measurement program is specified in Section 8.</w:t>
      </w:r>
    </w:p>
    <w:bookmarkEnd w:id="21"/>
    <w:bookmarkStart w:id="26" w:name="background-and-related-work"/>
    <w:p>
      <w:pPr>
        <w:pStyle w:val="Heading2"/>
      </w:pPr>
      <w:r>
        <w:t xml:space="preserve">2. Background and Related Work</w:t>
      </w:r>
    </w:p>
    <w:bookmarkStart w:id="22" w:name="cgroup-v2-observability"/>
    <w:p>
      <w:pPr>
        <w:pStyle w:val="Heading3"/>
      </w:pPr>
      <w:r>
        <w:t xml:space="preserve">2.1 cgroup v2 observability</w:t>
      </w:r>
    </w:p>
    <w:p>
      <w:pPr>
        <w:pStyle w:val="FirstParagraph"/>
      </w:pPr>
      <w:r>
        <w:t xml:space="preserve">The cgroup v2 memory controller reports memory.current and provides a memory.stat breakdown including anonymous memory, file cache, active and inactive lists, page-scan and page-steal counters, and working-set refault counters [1]. memory.current is not private RSS: page cache is charged. Any evaluation reporting near-zero memory.current for a live service must verify timing and inspect memory.stat rather than assuming file-backed pages are uncharged.</w:t>
      </w:r>
    </w:p>
    <w:p>
      <w:pPr>
        <w:pStyle w:val="BodyText"/>
      </w:pPr>
      <w:r>
        <w:t xml:space="preserve">The /proc/pid/smaps interface exposes per-VMA proportional set size, private and shared breakdowns, and a Referenced field, but scanning is expensive and racy while mappings change [2]. The access-rate density used here is therefore treated as an estimated quantity with its own error model, not as a value read directly.</w:t>
      </w:r>
    </w:p>
    <w:bookmarkEnd w:id="22"/>
    <w:bookmarkStart w:id="23" w:name="pressure-aware-reclaim"/>
    <w:p>
      <w:pPr>
        <w:pStyle w:val="Heading3"/>
      </w:pPr>
      <w:r>
        <w:t xml:space="preserve">2.2 Pressure-aware reclaim</w:t>
      </w:r>
    </w:p>
    <w:p>
      <w:pPr>
        <w:pStyle w:val="FirstParagraph"/>
      </w:pPr>
      <w:r>
        <w:t xml:space="preserve">PSI reports the fraction of wall-clock time in which some or all non-idle tasks stall on a resource [3]. TMO builds a PSI feedback controller for offload aggressiveness and uses refault and swap-in information to guide reclaim [4]. TPP targets hot and cold placement across local and CXL memory [5]. Equilibria extends toward fairness and thrashing suppression [6]. The controller proposed here must be evaluated against baselines of this kind.</w:t>
      </w:r>
    </w:p>
    <w:bookmarkEnd w:id="23"/>
    <w:bookmarkStart w:id="24" w:name="page-history-versus-intervention-history"/>
    <w:p>
      <w:pPr>
        <w:pStyle w:val="Heading3"/>
      </w:pPr>
      <w:r>
        <w:t xml:space="preserve">2.3 Page history versus intervention history</w:t>
      </w:r>
    </w:p>
    <w:p>
      <w:pPr>
        <w:pStyle w:val="FirstParagraph"/>
      </w:pPr>
      <w:r>
        <w:t xml:space="preserve">MGLRU maintains generations, classifies pages by access recency, and includes thrashing-prevention mechanisms [8]. It is not defensible to claim Linux discards history. The distinction drawn here is between page-level access history, which the kernel tracks per page, and workload-level intervention history, meaning the effect of a prior reclaim action on the cost of the next reclaim action against the same workload. Section 3 shows these are different objects: the first is a property of individual pages, the second is a property of the resident set’s composition and of the controller’s own past choices.</w:t>
      </w:r>
    </w:p>
    <w:bookmarkEnd w:id="24"/>
    <w:bookmarkStart w:id="25" w:name="claim-under-test"/>
    <w:p>
      <w:pPr>
        <w:pStyle w:val="Heading3"/>
      </w:pPr>
      <w:r>
        <w:t xml:space="preserve">2.4 Claim under test</w:t>
      </w:r>
    </w:p>
    <w:p>
      <w:pPr>
        <w:pStyle w:val="FirstParagraph"/>
      </w:pPr>
      <w:r>
        <w:t xml:space="preserve">Physical-memory reclaim induces a measurable, decaying change in a workload’s marginal reclaim cost not captured by instantaneous pressure and resource telemetry; this change admits a page-level derivation from the access-rate distribution; and pricing it explicitly improves the memory-oversubscription and SLO tradeoff relative to history-free and cooldown baselines. Each clause is separately falsifiable.</w:t>
      </w:r>
    </w:p>
    <w:bookmarkEnd w:id="25"/>
    <w:bookmarkEnd w:id="26"/>
    <w:bookmarkStart w:id="37" w:name="a-page-level-theory-of-reclaim"/>
    <w:p>
      <w:pPr>
        <w:pStyle w:val="Heading2"/>
      </w:pPr>
      <w:r>
        <w:t xml:space="preserve">3. A Page-Level Theory of Reclaim</w:t>
      </w:r>
    </w:p>
    <w:bookmarkStart w:id="27" w:name="access-model-and-assumptions"/>
    <w:p>
      <w:pPr>
        <w:pStyle w:val="Heading3"/>
      </w:pPr>
      <w:r>
        <w:t xml:space="preserve">3.1 Access model and assumptions</w:t>
      </w:r>
    </w:p>
    <w:p>
      <w:pPr>
        <w:pStyle w:val="FirstParagraph"/>
      </w:pPr>
      <w:r>
        <w:t xml:space="preserve">A workload holds pages indexed</w:t>
      </w:r>
      <w:r>
        <w:t xml:space="preserve"> </w:t>
      </w:r>
      <m:oMath>
        <m:r>
          <m:t>j</m:t>
        </m:r>
      </m:oMath>
      <w:r>
        <w:t xml:space="preserve">, with page</w:t>
      </w:r>
      <w:r>
        <w:t xml:space="preserve"> </w:t>
      </w:r>
      <m:oMath>
        <m:r>
          <m:t>j</m:t>
        </m:r>
      </m:oMath>
      <w:r>
        <w:t xml:space="preserve"> </w:t>
      </w:r>
      <w:r>
        <w:t xml:space="preserve">accessed as a Poisson process of rate</w:t>
      </w:r>
      <w:r>
        <w:t xml:space="preserve"> </w:t>
      </w:r>
      <m:oMath>
        <m:sSub>
          <m:e>
            <m:r>
              <m:t>λ</m:t>
            </m:r>
          </m:e>
          <m:sub>
            <m:r>
              <m:t>j</m:t>
            </m:r>
          </m:sub>
        </m:sSub>
      </m:oMath>
      <w:r>
        <w:t xml:space="preserve">. Rates are distributed with density</w:t>
      </w:r>
      <w:r>
        <w:t xml:space="preserve"> </w:t>
      </w:r>
      <m:oMath>
        <m:r>
          <m:t>f</m:t>
        </m:r>
        <m:d>
          <m:dPr>
            <m:begChr m:val="("/>
            <m:endChr m:val=")"/>
            <m:sepChr m:val=""/>
            <m:grow/>
          </m:dPr>
          <m:e>
            <m:r>
              <m:t>λ</m:t>
            </m:r>
          </m:e>
        </m:d>
      </m:oMath>
      <w:r>
        <w:t xml:space="preserve"> </w:t>
      </w:r>
      <w:r>
        <w:t xml:space="preserve">on</w:t>
      </w:r>
      <w:r>
        <w:t xml:space="preserve"> </w:t>
      </w:r>
      <m:oMath>
        <m:d>
          <m:dPr>
            <m:begChr m:val="("/>
            <m:endChr m:val=")"/>
            <m:sepChr m:val=""/>
            <m:grow/>
          </m:dPr>
          <m:e>
            <m:r>
              <m:t>0</m:t>
            </m:r>
            <m:r>
              <m:rPr>
                <m:sty m:val="p"/>
              </m:rPr>
              <m:t>,</m:t>
            </m:r>
            <m:r>
              <m:rPr>
                <m:sty m:val="p"/>
              </m:rPr>
              <m:t>∞</m:t>
            </m:r>
          </m:e>
        </m:d>
      </m:oMath>
      <w:r>
        <w:t xml:space="preserve">, normalized to the workload’s page count. We call</w:t>
      </w:r>
      <w:r>
        <w:t xml:space="preserve"> </w:t>
      </w:r>
      <m:oMath>
        <m:r>
          <m:t>f</m:t>
        </m:r>
      </m:oMath>
      <w:r>
        <w:t xml:space="preserve"> </w:t>
      </w:r>
      <w:r>
        <w:t xml:space="preserve">the access-rate density.</w:t>
      </w:r>
    </w:p>
    <w:p>
      <w:pPr>
        <w:pStyle w:val="BodyText"/>
      </w:pPr>
      <w:r>
        <w:t xml:space="preserve">We state the regularity conditions used later, so that results can be checked against them.</w:t>
      </w:r>
    </w:p>
    <w:p>
      <w:pPr>
        <w:pStyle w:val="BodyText"/>
      </w:pPr>
      <w:r>
        <w:rPr>
          <w:bCs/>
          <w:b/>
        </w:rPr>
        <w:t xml:space="preserve">(A1)</w:t>
      </w:r>
      <w:r>
        <w:t xml:space="preserve"> </w:t>
      </w:r>
      <w:r>
        <w:t xml:space="preserve">Poisson access with rates static over the control horizon.</w:t>
      </w:r>
      <w:r>
        <w:t xml:space="preserve"> </w:t>
      </w:r>
      <w:r>
        <w:rPr>
          <w:bCs/>
          <w:b/>
        </w:rPr>
        <w:t xml:space="preserve">(A2)</w:t>
      </w:r>
      <w:r>
        <w:t xml:space="preserve"> </w:t>
      </w:r>
      <w:r>
        <w:t xml:space="preserve">On the operating interval</w:t>
      </w:r>
      <w:r>
        <w:t xml:space="preserve"> </w:t>
      </w:r>
      <m:oMath>
        <m:d>
          <m:dPr>
            <m:begChr m:val="["/>
            <m:endChr m:val="]"/>
            <m:sepChr m:val=""/>
            <m:grow/>
          </m:dPr>
          <m:e>
            <m:sSub>
              <m:e>
                <m:r>
                  <m:t>λ</m:t>
                </m:r>
              </m:e>
              <m:sub>
                <m:r>
                  <m:t>a</m:t>
                </m:r>
              </m:sub>
            </m:sSub>
            <m:r>
              <m:rPr>
                <m:sty m:val="p"/>
              </m:rPr>
              <m:t>,</m:t>
            </m:r>
            <m:sSub>
              <m:e>
                <m:r>
                  <m:t>λ</m:t>
                </m:r>
              </m:e>
              <m:sub>
                <m:r>
                  <m:t>b</m:t>
                </m:r>
              </m:sub>
            </m:sSub>
          </m:e>
        </m:d>
      </m:oMath>
      <w:r>
        <w:t xml:space="preserve"> </w:t>
      </w:r>
      <w:r>
        <w:t xml:space="preserve">with</w:t>
      </w:r>
      <w:r>
        <w:t xml:space="preserve"> </w:t>
      </w:r>
      <m:oMath>
        <m:r>
          <m:t>0</m:t>
        </m:r>
        <m:r>
          <m:rPr>
            <m:sty m:val="p"/>
          </m:rPr>
          <m:t>&lt;</m:t>
        </m:r>
        <m:sSub>
          <m:e>
            <m:r>
              <m:t>λ</m:t>
            </m:r>
          </m:e>
          <m:sub>
            <m:r>
              <m:t>a</m:t>
            </m:r>
          </m:sub>
        </m:sSub>
        <m:r>
          <m:rPr>
            <m:sty m:val="p"/>
          </m:rPr>
          <m:t>&lt;</m:t>
        </m:r>
        <m:sSub>
          <m:e>
            <m:r>
              <m:t>λ</m:t>
            </m:r>
          </m:e>
          <m:sub>
            <m:r>
              <m:t>b</m:t>
            </m:r>
          </m:sub>
        </m:sSub>
        <m:r>
          <m:rPr>
            <m:sty m:val="p"/>
          </m:rPr>
          <m:t>&lt;</m:t>
        </m:r>
        <m:r>
          <m:rPr>
            <m:sty m:val="p"/>
          </m:rPr>
          <m:t>∞</m:t>
        </m:r>
      </m:oMath>
      <w:r>
        <w:t xml:space="preserve">, there exist</w:t>
      </w:r>
      <w:r>
        <w:t xml:space="preserve"> </w:t>
      </w:r>
      <m:oMath>
        <m:r>
          <m:t>0</m:t>
        </m:r>
        <m:r>
          <m:rPr>
            <m:sty m:val="p"/>
          </m:rPr>
          <m:t>&lt;</m:t>
        </m:r>
        <m:sSub>
          <m:e>
            <m:r>
              <m:t>f</m:t>
            </m:r>
          </m:e>
          <m:sub>
            <m:r>
              <m:rPr>
                <m:sty m:val="p"/>
              </m:rPr>
              <m:t>min</m:t>
            </m:r>
          </m:sub>
        </m:sSub>
        <m:r>
          <m:rPr>
            <m:sty m:val="p"/>
          </m:rPr>
          <m:t>≤</m:t>
        </m:r>
        <m:r>
          <m:t>f</m:t>
        </m:r>
        <m:d>
          <m:dPr>
            <m:begChr m:val="("/>
            <m:endChr m:val=")"/>
            <m:sepChr m:val=""/>
            <m:grow/>
          </m:dPr>
          <m:e>
            <m:r>
              <m:t>λ</m:t>
            </m:r>
          </m:e>
        </m:d>
        <m:r>
          <m:rPr>
            <m:sty m:val="p"/>
          </m:rPr>
          <m:t>≤</m:t>
        </m:r>
        <m:sSub>
          <m:e>
            <m:r>
              <m:t>f</m:t>
            </m:r>
          </m:e>
          <m:sub>
            <m:r>
              <m:rPr>
                <m:sty m:val="p"/>
              </m:rPr>
              <m:t>max</m:t>
            </m:r>
          </m:sub>
        </m:sSub>
        <m:r>
          <m:rPr>
            <m:sty m:val="p"/>
          </m:rPr>
          <m:t>&lt;</m:t>
        </m:r>
        <m:r>
          <m:rPr>
            <m:sty m:val="p"/>
          </m:rPr>
          <m:t>∞</m:t>
        </m:r>
      </m:oMath>
      <w:r>
        <w:t xml:space="preserve">.</w:t>
      </w:r>
      <w:r>
        <w:t xml:space="preserve"> </w:t>
      </w:r>
      <w:r>
        <w:rPr>
          <w:bCs/>
          <w:b/>
        </w:rPr>
        <w:t xml:space="preserve">(A3)</w:t>
      </w:r>
      <w:r>
        <w:t xml:space="preserve"> </w:t>
      </w:r>
      <w:r>
        <w:t xml:space="preserve">The per-refault damage weight</w:t>
      </w:r>
      <w:r>
        <w:t xml:space="preserve"> </w:t>
      </w:r>
      <m:oMath>
        <m:r>
          <m:t>w</m:t>
        </m:r>
      </m:oMath>
      <w:r>
        <w:t xml:space="preserve"> </w:t>
      </w:r>
      <w:r>
        <w:t xml:space="preserve">is differentiable and increasing with</w:t>
      </w:r>
      <w:r>
        <w:t xml:space="preserve"> </w:t>
      </w:r>
      <m:oMath>
        <m:r>
          <m:t>w</m:t>
        </m:r>
        <m:r>
          <m:rPr>
            <m:sty m:val="p"/>
          </m:rPr>
          <m:t>′</m:t>
        </m:r>
        <m:d>
          <m:dPr>
            <m:begChr m:val="("/>
            <m:endChr m:val=")"/>
            <m:sepChr m:val=""/>
            <m:grow/>
          </m:dPr>
          <m:e>
            <m:r>
              <m:t>λ</m:t>
            </m:r>
          </m:e>
        </m:d>
        <m:r>
          <m:rPr>
            <m:sty m:val="p"/>
          </m:rPr>
          <m:t>≥</m:t>
        </m:r>
        <m:r>
          <m:t>η</m:t>
        </m:r>
        <m:r>
          <m:rPr>
            <m:sty m:val="p"/>
          </m:rPr>
          <m:t>&gt;</m:t>
        </m:r>
        <m:r>
          <m:t>0</m:t>
        </m:r>
      </m:oMath>
      <w:r>
        <w:t xml:space="preserve"> </w:t>
      </w:r>
      <w:r>
        <w:t xml:space="preserve">on</w:t>
      </w:r>
      <w:r>
        <w:t xml:space="preserve"> </w:t>
      </w:r>
      <m:oMath>
        <m:d>
          <m:dPr>
            <m:begChr m:val="["/>
            <m:endChr m:val="]"/>
            <m:sepChr m:val=""/>
            <m:grow/>
          </m:dPr>
          <m:e>
            <m:sSub>
              <m:e>
                <m:r>
                  <m:t>λ</m:t>
                </m:r>
              </m:e>
              <m:sub>
                <m:r>
                  <m:t>a</m:t>
                </m:r>
              </m:sub>
            </m:sSub>
            <m:r>
              <m:rPr>
                <m:sty m:val="p"/>
              </m:rPr>
              <m:t>,</m:t>
            </m:r>
            <m:sSub>
              <m:e>
                <m:r>
                  <m:t>λ</m:t>
                </m:r>
              </m:e>
              <m:sub>
                <m:r>
                  <m:t>b</m:t>
                </m:r>
              </m:sub>
            </m:sSub>
          </m:e>
        </m:d>
      </m:oMath>
      <w:r>
        <w:t xml:space="preserve">.</w:t>
      </w:r>
      <w:r>
        <w:t xml:space="preserve"> </w:t>
      </w:r>
      <w:r>
        <w:rPr>
          <w:bCs/>
          <w:b/>
        </w:rPr>
        <w:t xml:space="preserve">(A4)</w:t>
      </w:r>
      <w:r>
        <w:t xml:space="preserve"> </w:t>
      </w:r>
      <w:r>
        <w:t xml:space="preserve">The victim-selection kernel</w:t>
      </w:r>
      <w:r>
        <w:t xml:space="preserve"> </w:t>
      </w:r>
      <m:oMath>
        <m:r>
          <m:t>v</m:t>
        </m:r>
        <m:d>
          <m:dPr>
            <m:begChr m:val="("/>
            <m:endChr m:val=")"/>
            <m:sepChr m:val=""/>
            <m:grow/>
          </m:dPr>
          <m:e>
            <m:r>
              <m:t>λ</m:t>
            </m:r>
          </m:e>
        </m:d>
        <m:r>
          <m:rPr>
            <m:sty m:val="p"/>
          </m:rPr>
          <m:t>∈</m:t>
        </m:r>
        <m:d>
          <m:dPr>
            <m:begChr m:val="["/>
            <m:endChr m:val="]"/>
            <m:sepChr m:val=""/>
            <m:grow/>
          </m:dPr>
          <m:e>
            <m:r>
              <m:t>0</m:t>
            </m:r>
            <m:r>
              <m:rPr>
                <m:sty m:val="p"/>
              </m:rPr>
              <m:t>,</m:t>
            </m:r>
            <m:r>
              <m:t>1</m:t>
            </m:r>
          </m:e>
        </m:d>
      </m:oMath>
      <w:r>
        <w:t xml:space="preserve"> </w:t>
      </w:r>
      <w:r>
        <w:t xml:space="preserve">is measurable with</w:t>
      </w:r>
      <w:r>
        <w:t xml:space="preserve"> </w:t>
      </w:r>
      <m:oMath>
        <m:r>
          <m:t>v</m:t>
        </m:r>
        <m:d>
          <m:dPr>
            <m:begChr m:val="("/>
            <m:endChr m:val=")"/>
            <m:sepChr m:val=""/>
            <m:grow/>
          </m:dPr>
          <m:e>
            <m:sSup>
              <m:e>
                <m:r>
                  <m:t>0</m:t>
                </m:r>
              </m:e>
              <m:sup>
                <m:r>
                  <m:rPr>
                    <m:sty m:val="p"/>
                  </m:rPr>
                  <m:t>+</m:t>
                </m:r>
              </m:sup>
            </m:sSup>
          </m:e>
        </m:d>
        <m:r>
          <m:rPr>
            <m:sty m:val="p"/>
          </m:rPr>
          <m:t>&gt;</m:t>
        </m:r>
        <m:r>
          <m:t>0</m:t>
        </m:r>
      </m:oMath>
      <w:r>
        <w:t xml:space="preserve">.</w:t>
      </w:r>
    </w:p>
    <w:p>
      <w:pPr>
        <w:pStyle w:val="BodyText"/>
      </w:pPr>
      <w:r>
        <w:t xml:space="preserve">(A1) is a first-order approximation; Section 10 treats its violation as measurable rather than fatal, and Section 8.2 is designed so that failure localizes to it.</w:t>
      </w:r>
    </w:p>
    <w:bookmarkEnd w:id="27"/>
    <w:bookmarkStart w:id="28" w:name="the-reclaim-continuity-equation"/>
    <w:p>
      <w:pPr>
        <w:pStyle w:val="Heading3"/>
      </w:pPr>
      <w:r>
        <w:t xml:space="preserve">3.2 The reclaim continuity equation</w:t>
      </w:r>
    </w:p>
    <w:p>
      <w:pPr>
        <w:pStyle w:val="FirstParagraph"/>
      </w:pPr>
      <w:r>
        <w:t xml:space="preserve">Let</w:t>
      </w:r>
      <w:r>
        <w:t xml:space="preserve"> </w:t>
      </w:r>
      <m:oMath>
        <m:sSub>
          <m:e>
            <m:r>
              <m:t>m</m:t>
            </m:r>
          </m:e>
          <m:sub>
            <m:r>
              <m:t>t</m:t>
            </m:r>
          </m:sub>
        </m:sSub>
        <m:d>
          <m:dPr>
            <m:begChr m:val="("/>
            <m:endChr m:val=")"/>
            <m:sepChr m:val=""/>
            <m:grow/>
          </m:dPr>
          <m:e>
            <m:r>
              <m:t>λ</m:t>
            </m:r>
          </m:e>
        </m:d>
      </m:oMath>
      <w:r>
        <w:t xml:space="preserve"> </w:t>
      </w:r>
      <w:r>
        <w:t xml:space="preserve">be the density of evicted pages of rate</w:t>
      </w:r>
      <w:r>
        <w:t xml:space="preserve"> </w:t>
      </w:r>
      <m:oMath>
        <m:r>
          <m:t>λ</m:t>
        </m:r>
      </m:oMath>
      <w:r>
        <w:t xml:space="preserve">, and</w:t>
      </w:r>
      <w:r>
        <w:t xml:space="preserve"> </w:t>
      </w:r>
      <m:oMath>
        <m:sSub>
          <m:e>
            <m:r>
              <m:t>n</m:t>
            </m:r>
          </m:e>
          <m:sub>
            <m:r>
              <m:t>t</m:t>
            </m:r>
          </m:sub>
        </m:sSub>
        <m:d>
          <m:dPr>
            <m:begChr m:val="("/>
            <m:endChr m:val=")"/>
            <m:sepChr m:val=""/>
            <m:grow/>
          </m:dPr>
          <m:e>
            <m:r>
              <m:t>λ</m:t>
            </m:r>
          </m:e>
        </m:d>
        <m:r>
          <m:rPr>
            <m:sty m:val="p"/>
          </m:rPr>
          <m:t>=</m:t>
        </m:r>
        <m:r>
          <m:t>f</m:t>
        </m:r>
        <m:d>
          <m:dPr>
            <m:begChr m:val="("/>
            <m:endChr m:val=")"/>
            <m:sepChr m:val=""/>
            <m:grow/>
          </m:dPr>
          <m:e>
            <m:r>
              <m:t>λ</m:t>
            </m:r>
          </m:e>
        </m:d>
        <m:r>
          <m:rPr>
            <m:sty m:val="p"/>
          </m:rPr>
          <m:t>−</m:t>
        </m:r>
        <m:sSub>
          <m:e>
            <m:r>
              <m:t>m</m:t>
            </m:r>
          </m:e>
          <m:sub>
            <m:r>
              <m:t>t</m:t>
            </m:r>
          </m:sub>
        </m:sSub>
        <m:d>
          <m:dPr>
            <m:begChr m:val="("/>
            <m:endChr m:val=")"/>
            <m:sepChr m:val=""/>
            <m:grow/>
          </m:dPr>
          <m:e>
            <m:r>
              <m:t>λ</m:t>
            </m:r>
          </m:e>
        </m:d>
      </m:oMath>
      <w:r>
        <w:t xml:space="preserve"> </w:t>
      </w:r>
      <w:r>
        <w:t xml:space="preserve">the resident density. An evicted page of rate</w:t>
      </w:r>
      <w:r>
        <w:t xml:space="preserve"> </w:t>
      </w:r>
      <m:oMath>
        <m:r>
          <m:t>λ</m:t>
        </m:r>
      </m:oMath>
      <w:r>
        <w:t xml:space="preserve"> </w:t>
      </w:r>
      <w:r>
        <w:t xml:space="preserve">returns at its first subsequent access, occurring at rate</w:t>
      </w:r>
      <w:r>
        <w:t xml:space="preserve"> </w:t>
      </w:r>
      <m:oMath>
        <m:r>
          <m:t>λ</m:t>
        </m:r>
      </m:oMath>
      <w:r>
        <w:t xml:space="preserve">. A policy removes resident pages at rate</w:t>
      </w:r>
      <w:r>
        <w:t xml:space="preserve"> </w:t>
      </w:r>
      <m:oMath>
        <m:r>
          <m:t>ρ</m:t>
        </m:r>
        <m:d>
          <m:dPr>
            <m:begChr m:val="("/>
            <m:endChr m:val=")"/>
            <m:sepChr m:val=""/>
            <m:grow/>
          </m:dPr>
          <m:e>
            <m:r>
              <m:t>t</m:t>
            </m:r>
          </m:e>
        </m:d>
      </m:oMath>
      <w:r>
        <w:t xml:space="preserve"> </w:t>
      </w:r>
      <w:r>
        <w:t xml:space="preserve">with victim density</w:t>
      </w:r>
      <w:r>
        <w:t xml:space="preserve"> </w:t>
      </w:r>
      <m:oMath>
        <m:sSub>
          <m:e>
            <m:r>
              <m:t>μ</m:t>
            </m:r>
          </m:e>
          <m:sub>
            <m:r>
              <m:t>t</m:t>
            </m:r>
          </m:sub>
        </m:sSub>
        <m:d>
          <m:dPr>
            <m:begChr m:val="("/>
            <m:endChr m:val=")"/>
            <m:sepChr m:val=""/>
            <m:grow/>
          </m:dPr>
          <m:e>
            <m:r>
              <m:t>λ</m:t>
            </m:r>
          </m:e>
        </m:d>
      </m:oMath>
      <w:r>
        <w:t xml:space="preserve">. Then</w:t>
      </w:r>
    </w:p>
    <w:p>
      <w:pPr>
        <w:pStyle w:val="BodyText"/>
      </w:pPr>
      <m:oMathPara>
        <m:oMathParaPr>
          <m:jc m:val="center"/>
        </m:oMathParaPr>
        <m:oMath>
          <m:f>
            <m:fPr>
              <m:type m:val="bar"/>
            </m:fPr>
            <m:num>
              <m:r>
                <m:rPr>
                  <m:sty m:val="p"/>
                </m:rPr>
                <m:t>∂</m:t>
              </m:r>
              <m:sSub>
                <m:e>
                  <m:r>
                    <m:t>m</m:t>
                  </m:r>
                </m:e>
                <m:sub>
                  <m:r>
                    <m:t>t</m:t>
                  </m:r>
                </m:sub>
              </m:sSub>
              <m:d>
                <m:dPr>
                  <m:begChr m:val="("/>
                  <m:endChr m:val=")"/>
                  <m:sepChr m:val=""/>
                  <m:grow/>
                </m:dPr>
                <m:e>
                  <m:r>
                    <m:t>λ</m:t>
                  </m:r>
                </m:e>
              </m:d>
            </m:num>
            <m:den>
              <m:r>
                <m:rPr>
                  <m:sty m:val="p"/>
                </m:rPr>
                <m:t>∂</m:t>
              </m:r>
              <m:r>
                <m:t>t</m:t>
              </m:r>
            </m:den>
          </m:f>
          <m:r>
            <m:rPr>
              <m:sty m:val="p"/>
            </m:rPr>
            <m:t>=</m:t>
          </m:r>
          <m:r>
            <m:rPr>
              <m:sty m:val="p"/>
            </m:rPr>
            <m:t>−</m:t>
          </m:r>
          <m:r>
            <m:t>λ</m:t>
          </m:r>
          <m:r>
            <m:t> </m:t>
          </m:r>
          <m:sSub>
            <m:e>
              <m:r>
                <m:t>m</m:t>
              </m:r>
            </m:e>
            <m:sub>
              <m:r>
                <m:t>t</m:t>
              </m:r>
            </m:sub>
          </m:sSub>
          <m:d>
            <m:dPr>
              <m:begChr m:val="("/>
              <m:endChr m:val=")"/>
              <m:sepChr m:val=""/>
              <m:grow/>
            </m:dPr>
            <m:e>
              <m:r>
                <m:t>λ</m:t>
              </m:r>
            </m:e>
          </m:d>
          <m:r>
            <m:rPr>
              <m:sty m:val="p"/>
            </m:rPr>
            <m:t>+</m:t>
          </m:r>
          <m:r>
            <m:t>ρ</m:t>
          </m:r>
          <m:d>
            <m:dPr>
              <m:begChr m:val="("/>
              <m:endChr m:val=")"/>
              <m:sepChr m:val=""/>
              <m:grow/>
            </m:dPr>
            <m:e>
              <m:r>
                <m:t>t</m:t>
              </m:r>
            </m:e>
          </m:d>
          <m:r>
            <m:t> </m:t>
          </m:r>
          <m:sSub>
            <m:e>
              <m:r>
                <m:t>μ</m:t>
              </m:r>
            </m:e>
            <m:sub>
              <m:r>
                <m:t>t</m:t>
              </m:r>
            </m:sub>
          </m:sSub>
          <m:d>
            <m:dPr>
              <m:begChr m:val="("/>
              <m:endChr m:val=")"/>
              <m:sepChr m:val=""/>
              <m:grow/>
            </m:dPr>
            <m:e>
              <m:r>
                <m:t>λ</m:t>
              </m:r>
            </m:e>
          </m:d>
          <m:r>
            <m:rPr>
              <m:sty m:val="p"/>
            </m:rPr>
            <m:t>.</m:t>
          </m:r>
        </m:oMath>
      </m:oMathPara>
    </w:p>
    <w:p>
      <w:pPr>
        <w:pStyle w:val="FirstParagraph"/>
      </w:pPr>
      <w:r>
        <w:t xml:space="preserve">With</w:t>
      </w:r>
      <w:r>
        <w:t xml:space="preserve"> </w:t>
      </w:r>
      <m:oMath>
        <m:sSub>
          <m:e>
            <m:r>
              <m:t>Φ</m:t>
            </m:r>
          </m:e>
          <m:sub>
            <m:r>
              <m:t>t</m:t>
            </m:r>
          </m:sub>
        </m:sSub>
        <m:r>
          <m:rPr>
            <m:sty m:val="p"/>
          </m:rPr>
          <m:t>=</m:t>
        </m:r>
        <m:r>
          <m:rPr>
            <m:sty m:val="p"/>
          </m:rPr>
          <m:t>∫</m:t>
        </m:r>
        <m:sSub>
          <m:e>
            <m:r>
              <m:t>m</m:t>
            </m:r>
          </m:e>
          <m:sub>
            <m:r>
              <m:t>t</m:t>
            </m:r>
          </m:sub>
        </m:sSub>
      </m:oMath>
      <w:r>
        <w:t xml:space="preserve"> </w:t>
      </w:r>
      <w:r>
        <w:t xml:space="preserve">and</w:t>
      </w:r>
      <w:r>
        <w:t xml:space="preserve"> </w:t>
      </w:r>
      <m:oMath>
        <m:sSub>
          <m:e>
            <m:r>
              <m:t>R</m:t>
            </m:r>
          </m:e>
          <m:sub>
            <m:r>
              <m:t>t</m:t>
            </m:r>
          </m:sub>
        </m:sSub>
        <m:r>
          <m:rPr>
            <m:sty m:val="p"/>
          </m:rPr>
          <m:t>=</m:t>
        </m:r>
        <m:r>
          <m:rPr>
            <m:sty m:val="p"/>
          </m:rPr>
          <m:t>∫</m:t>
        </m:r>
        <m:r>
          <m:t>λ</m:t>
        </m:r>
        <m:sSub>
          <m:e>
            <m:r>
              <m:t>m</m:t>
            </m:r>
          </m:e>
          <m:sub>
            <m:r>
              <m:t>t</m:t>
            </m:r>
          </m:sub>
        </m:sSub>
      </m:oMath>
      <w:r>
        <w:t xml:space="preserve">, integrating (1) gives a conservation law.</w:t>
      </w:r>
    </w:p>
    <w:p>
      <w:pPr>
        <w:pStyle w:val="BodyText"/>
      </w:pPr>
      <w:r>
        <w:rPr>
          <w:bCs/>
          <w:b/>
        </w:rPr>
        <w:t xml:space="preserve">Proposition 1.</w:t>
      </w:r>
      <w:r>
        <w:t xml:space="preserve"> </w:t>
      </w:r>
      <m:oMath>
        <m:f>
          <m:fPr>
            <m:type m:val="bar"/>
          </m:fPr>
          <m:num>
            <m:r>
              <m:t>d</m:t>
            </m:r>
            <m:sSub>
              <m:e>
                <m:r>
                  <m:t>Φ</m:t>
                </m:r>
              </m:e>
              <m:sub>
                <m:r>
                  <m:t>t</m:t>
                </m:r>
              </m:sub>
            </m:sSub>
          </m:num>
          <m:den>
            <m:r>
              <m:t>d</m:t>
            </m:r>
            <m:r>
              <m:t>t</m:t>
            </m:r>
          </m:den>
        </m:f>
        <m:r>
          <m:rPr>
            <m:sty m:val="p"/>
          </m:rPr>
          <m:t>=</m:t>
        </m:r>
        <m:r>
          <m:t>ρ</m:t>
        </m:r>
        <m:d>
          <m:dPr>
            <m:begChr m:val="("/>
            <m:endChr m:val=")"/>
            <m:sepChr m:val=""/>
            <m:grow/>
          </m:dPr>
          <m:e>
            <m:r>
              <m:t>t</m:t>
            </m:r>
          </m:e>
        </m:d>
        <m:r>
          <m:rPr>
            <m:sty m:val="p"/>
          </m:rPr>
          <m:t>−</m:t>
        </m:r>
        <m:sSub>
          <m:e>
            <m:r>
              <m:t>R</m:t>
            </m:r>
          </m:e>
          <m:sub>
            <m:r>
              <m:t>t</m:t>
            </m:r>
          </m:sub>
        </m:sSub>
        <m:r>
          <m:rPr>
            <m:sty m:val="p"/>
          </m:rPr>
          <m:t>.</m:t>
        </m:r>
      </m:oMath>
    </w:p>
    <w:p>
      <w:pPr>
        <w:pStyle w:val="BodyText"/>
      </w:pPr>
      <w:r>
        <w:t xml:space="preserve">Debt accumulates exactly when reclaim exceeds refault flux. This replaces a phenomenological accumulator with a statement derived from page dynamics.</w:t>
      </w:r>
    </w:p>
    <w:bookmarkEnd w:id="28"/>
    <w:bookmarkStart w:id="29" w:name="the-cold-frontier"/>
    <w:p>
      <w:pPr>
        <w:pStyle w:val="Heading3"/>
      </w:pPr>
      <w:r>
        <w:t xml:space="preserve">3.3 The cold frontier</w:t>
      </w:r>
    </w:p>
    <w:p>
      <w:pPr>
        <w:pStyle w:val="FirstParagraph"/>
      </w:pPr>
      <w:r>
        <w:t xml:space="preserve">Hold</w:t>
      </w:r>
      <w:r>
        <w:t xml:space="preserve"> </w:t>
      </w:r>
      <m:oMath>
        <m:r>
          <m:t>ρ</m:t>
        </m:r>
      </m:oMath>
      <w:r>
        <w:t xml:space="preserve"> </w:t>
      </w:r>
      <w:r>
        <w:t xml:space="preserve">constant and let (1) reach steady state. Because victims are drawn coldest-first, there is a threshold</w:t>
      </w:r>
      <w:r>
        <w:t xml:space="preserve"> </w:t>
      </w:r>
      <m:oMath>
        <m:r>
          <m:t>θ</m:t>
        </m:r>
      </m:oMath>
      <w:r>
        <w:t xml:space="preserve"> </w:t>
      </w:r>
      <w:r>
        <w:t xml:space="preserve">below which pages cycle, being refaulted then re-evicted, and above which pages remain resident. Balance requires the reclaim rate to absorb the refault flux generated below</w:t>
      </w:r>
      <w:r>
        <w:t xml:space="preserve"> </w:t>
      </w:r>
      <m:oMath>
        <m:r>
          <m:t>θ</m:t>
        </m:r>
      </m:oMath>
      <w:r>
        <w:t xml:space="preserve">. With</w:t>
      </w:r>
    </w:p>
    <w:p>
      <w:pPr>
        <w:pStyle w:val="BodyText"/>
      </w:pPr>
      <m:oMathPara>
        <m:oMathParaPr>
          <m:jc m:val="center"/>
        </m:oMathParaPr>
        <m:oMath>
          <m:r>
            <m:t>G</m:t>
          </m:r>
          <m:d>
            <m:dPr>
              <m:begChr m:val="("/>
              <m:endChr m:val=")"/>
              <m:sepChr m:val=""/>
              <m:grow/>
            </m:dPr>
            <m:e>
              <m:r>
                <m:t>θ</m:t>
              </m:r>
            </m:e>
          </m:d>
          <m:r>
            <m:rPr>
              <m:sty m:val="p"/>
            </m:rPr>
            <m:t>=</m:t>
          </m:r>
          <m:nary>
            <m:naryPr>
              <m:chr m:val="∫"/>
              <m:limLoc m:val="subSup"/>
              <m:subHide m:val="off"/>
              <m:supHide m:val="off"/>
            </m:naryPr>
            <m:sub>
              <m:r>
                <m:t>0</m:t>
              </m:r>
            </m:sub>
            <m:sup>
              <m:r>
                <m:t>θ</m:t>
              </m:r>
            </m:sup>
            <m:e>
              <m:r>
                <m:t>λ</m:t>
              </m:r>
            </m:e>
          </m:nary>
          <m:r>
            <m:t>f</m:t>
          </m:r>
          <m:d>
            <m:dPr>
              <m:begChr m:val="("/>
              <m:endChr m:val=")"/>
              <m:sepChr m:val=""/>
              <m:grow/>
            </m:dPr>
            <m:e>
              <m:r>
                <m:t>λ</m:t>
              </m:r>
            </m:e>
          </m:d>
          <m:r>
            <m:t> </m:t>
          </m:r>
          <m:r>
            <m:t>d</m:t>
          </m:r>
          <m:r>
            <m:t>λ</m:t>
          </m:r>
          <m:r>
            <m:rPr>
              <m:sty m:val="p"/>
            </m:rPr>
            <m:t>,</m:t>
          </m:r>
        </m:oMath>
      </m:oMathPara>
    </w:p>
    <w:p>
      <w:pPr>
        <w:pStyle w:val="FirstParagraph"/>
      </w:pPr>
      <w:r>
        <w:rPr>
          <w:bCs/>
          <w:b/>
        </w:rPr>
        <w:t xml:space="preserve">Theorem 1 (Cold frontier).</w:t>
      </w:r>
      <w:r>
        <w:t xml:space="preserve"> </w:t>
      </w:r>
      <w:r>
        <w:t xml:space="preserve">In steady state,</w:t>
      </w:r>
      <w:r>
        <w:t xml:space="preserve"> </w:t>
      </w:r>
      <m:oMath>
        <m:r>
          <m:t>ρ</m:t>
        </m:r>
        <m:r>
          <m:rPr>
            <m:sty m:val="p"/>
          </m:rPr>
          <m:t>=</m:t>
        </m:r>
        <m:r>
          <m:t>G</m:t>
        </m:r>
        <m:d>
          <m:dPr>
            <m:begChr m:val="("/>
            <m:endChr m:val=")"/>
            <m:sepChr m:val=""/>
            <m:grow/>
          </m:dPr>
          <m:e>
            <m:sSup>
              <m:e>
                <m:r>
                  <m:t>θ</m:t>
                </m:r>
              </m:e>
              <m:sup>
                <m:r>
                  <m:rPr>
                    <m:sty m:val="p"/>
                  </m:rPr>
                  <m:t>⋆</m:t>
                </m:r>
              </m:sup>
            </m:sSup>
          </m:e>
        </m:d>
      </m:oMath>
      <w:r>
        <w:t xml:space="preserve">, so</w:t>
      </w:r>
      <w:r>
        <w:t xml:space="preserve"> </w:t>
      </w:r>
      <m:oMath>
        <m:sSup>
          <m:e>
            <m:r>
              <m:t>θ</m:t>
            </m:r>
          </m:e>
          <m:sup>
            <m:r>
              <m:rPr>
                <m:sty m:val="p"/>
              </m:rPr>
              <m:t>⋆</m:t>
            </m:r>
          </m:sup>
        </m:sSup>
        <m:r>
          <m:rPr>
            <m:sty m:val="p"/>
          </m:rPr>
          <m:t>=</m:t>
        </m:r>
        <m:sSup>
          <m:e>
            <m:r>
              <m:t>G</m:t>
            </m:r>
          </m:e>
          <m:sup>
            <m:r>
              <m:rPr>
                <m:sty m:val="p"/>
              </m:rPr>
              <m:t>−</m:t>
            </m:r>
            <m:r>
              <m:t>1</m:t>
            </m:r>
          </m:sup>
        </m:sSup>
        <m:d>
          <m:dPr>
            <m:begChr m:val="("/>
            <m:endChr m:val=")"/>
            <m:sepChr m:val=""/>
            <m:grow/>
          </m:dPr>
          <m:e>
            <m:r>
              <m:t>ρ</m:t>
            </m:r>
          </m:e>
        </m:d>
      </m:oMath>
      <w:r>
        <w:t xml:space="preserve">.</w:t>
      </w:r>
      <w:r>
        <w:t xml:space="preserve"> </w:t>
      </w:r>
      <m:oMath>
        <m:r>
          <m:t>G</m:t>
        </m:r>
      </m:oMath>
      <w:r>
        <w:t xml:space="preserve"> </w:t>
      </w:r>
      <w:r>
        <w:t xml:space="preserve">is strictly increasing on the support of</w:t>
      </w:r>
      <w:r>
        <w:t xml:space="preserve"> </w:t>
      </w:r>
      <m:oMath>
        <m:r>
          <m:t>f</m:t>
        </m:r>
      </m:oMath>
      <w:r>
        <w:t xml:space="preserve">, so the inverse is unique.</w:t>
      </w:r>
    </w:p>
    <w:p>
      <w:pPr>
        <w:pStyle w:val="BodyText"/>
      </w:pPr>
      <w:r>
        <w:t xml:space="preserve">For Gamma rates with shape</w:t>
      </w:r>
      <w:r>
        <w:t xml:space="preserve"> </w:t>
      </w:r>
      <m:oMath>
        <m:r>
          <m:t>ζ</m:t>
        </m:r>
      </m:oMath>
      <w:r>
        <w:t xml:space="preserve"> </w:t>
      </w:r>
      <w:r>
        <w:t xml:space="preserve">and scale</w:t>
      </w:r>
      <w:r>
        <w:t xml:space="preserve"> </w:t>
      </w:r>
      <m:oMath>
        <m:r>
          <m:t>σ</m:t>
        </m:r>
      </m:oMath>
      <w:r>
        <w:t xml:space="preserve">,</w:t>
      </w:r>
      <w:r>
        <w:t xml:space="preserve"> </w:t>
      </w:r>
      <m:oMath>
        <m:r>
          <m:t>G</m:t>
        </m:r>
        <m:d>
          <m:dPr>
            <m:begChr m:val="("/>
            <m:endChr m:val=")"/>
            <m:sepChr m:val=""/>
            <m:grow/>
          </m:dPr>
          <m:e>
            <m:r>
              <m:t>θ</m:t>
            </m:r>
          </m:e>
        </m:d>
        <m:r>
          <m:rPr>
            <m:sty m:val="p"/>
          </m:rPr>
          <m:t>=</m:t>
        </m:r>
        <m:r>
          <m:t>ζ</m:t>
        </m:r>
        <m:r>
          <m:t>σ</m:t>
        </m:r>
        <m:r>
          <m:t> </m:t>
        </m:r>
        <m:sSub>
          <m:e>
            <m:r>
              <m:t>F</m:t>
            </m:r>
          </m:e>
          <m:sub>
            <m:r>
              <m:t>ζ</m:t>
            </m:r>
            <m:r>
              <m:rPr>
                <m:sty m:val="p"/>
              </m:rPr>
              <m:t>+</m:t>
            </m:r>
            <m:r>
              <m:t>1</m:t>
            </m:r>
            <m:r>
              <m:rPr>
                <m:sty m:val="p"/>
              </m:rPr>
              <m:t>,</m:t>
            </m:r>
            <m:r>
              <m:t>σ</m:t>
            </m:r>
          </m:sub>
        </m:sSub>
        <m:d>
          <m:dPr>
            <m:begChr m:val="("/>
            <m:endChr m:val=")"/>
            <m:sepChr m:val=""/>
            <m:grow/>
          </m:dPr>
          <m:e>
            <m:r>
              <m:t>θ</m:t>
            </m:r>
          </m:e>
        </m:d>
      </m:oMath>
      <w:r>
        <w:t xml:space="preserve">, giving</w:t>
      </w:r>
      <w:r>
        <w:t xml:space="preserve"> </w:t>
      </w:r>
      <m:oMath>
        <m:sSup>
          <m:e>
            <m:r>
              <m:t>θ</m:t>
            </m:r>
          </m:e>
          <m:sup>
            <m:r>
              <m:rPr>
                <m:sty m:val="p"/>
              </m:rPr>
              <m:t>⋆</m:t>
            </m:r>
          </m:sup>
        </m:sSup>
        <m:r>
          <m:rPr>
            <m:sty m:val="p"/>
          </m:rPr>
          <m:t>=</m:t>
        </m:r>
        <m:sSubSup>
          <m:e>
            <m:r>
              <m:t>F</m:t>
            </m:r>
          </m:e>
          <m:sub>
            <m:r>
              <m:t>ζ</m:t>
            </m:r>
            <m:r>
              <m:rPr>
                <m:sty m:val="p"/>
              </m:rPr>
              <m:t>+</m:t>
            </m:r>
            <m:r>
              <m:t>1</m:t>
            </m:r>
            <m:r>
              <m:rPr>
                <m:sty m:val="p"/>
              </m:rPr>
              <m:t>,</m:t>
            </m:r>
            <m:r>
              <m:t>σ</m:t>
            </m:r>
          </m:sub>
          <m:sup>
            <m:r>
              <m:rPr>
                <m:sty m:val="p"/>
              </m:rPr>
              <m:t>−</m:t>
            </m:r>
            <m:r>
              <m:t>1</m:t>
            </m:r>
          </m:sup>
        </m:sSubSup>
        <m:d>
          <m:dPr>
            <m:begChr m:val="("/>
            <m:endChr m:val=")"/>
            <m:sepChr m:val=""/>
            <m:grow/>
          </m:dPr>
          <m:e>
            <m:r>
              <m:t>ρ</m:t>
            </m:r>
            <m:r>
              <m:rPr>
                <m:sty m:val="p"/>
              </m:rPr>
              <m:t>/</m:t>
            </m:r>
            <m:r>
              <m:t>ζ</m:t>
            </m:r>
            <m:r>
              <m:t>σ</m:t>
            </m:r>
          </m:e>
        </m:d>
      </m:oMath>
      <w:r>
        <w:t xml:space="preserve">.</w:t>
      </w:r>
    </w:p>
    <w:p>
      <w:pPr>
        <w:pStyle w:val="BodyText"/>
      </w:pPr>
      <w:r>
        <w:rPr>
          <w:iCs/>
          <w:i/>
        </w:rPr>
        <w:t xml:space="preserve">Verification.</w:t>
      </w:r>
      <w:r>
        <w:t xml:space="preserve"> </w:t>
      </w:r>
      <w:r>
        <w:t xml:space="preserve">With</w:t>
      </w:r>
      <w:r>
        <w:t xml:space="preserve"> </w:t>
      </w:r>
      <m:oMath>
        <m:r>
          <m:t>ζ</m:t>
        </m:r>
        <m:r>
          <m:rPr>
            <m:sty m:val="p"/>
          </m:rPr>
          <m:t>=</m:t>
        </m:r>
        <m:r>
          <m:t>0.8</m:t>
        </m:r>
      </m:oMath>
      <w:r>
        <w:t xml:space="preserve">,</w:t>
      </w:r>
      <w:r>
        <w:t xml:space="preserve"> </w:t>
      </w:r>
      <m:oMath>
        <m:r>
          <m:t>σ</m:t>
        </m:r>
        <m:r>
          <m:rPr>
            <m:sty m:val="p"/>
          </m:rPr>
          <m:t>=</m:t>
        </m:r>
        <m:r>
          <m:t>0.5</m:t>
        </m:r>
      </m:oMath>
      <w:r>
        <w:t xml:space="preserve"> </w:t>
      </w:r>
      <w:r>
        <w:t xml:space="preserve">and</w:t>
      </w:r>
      <w:r>
        <w:t xml:space="preserve"> </w:t>
      </w:r>
      <m:oMath>
        <m:r>
          <m:t>4</m:t>
        </m:r>
        <m:r>
          <m:rPr>
            <m:sty m:val="p"/>
          </m:rPr>
          <m:t>×</m:t>
        </m:r>
        <m:sSup>
          <m:e>
            <m:r>
              <m:t>10</m:t>
            </m:r>
          </m:e>
          <m:sup>
            <m:r>
              <m:t>5</m:t>
            </m:r>
          </m:sup>
        </m:sSup>
      </m:oMath>
      <w:r>
        <w:t xml:space="preserve"> </w:t>
      </w:r>
      <w:r>
        <w:t xml:space="preserve">pages, simulated refault flux below</w:t>
      </w:r>
      <w:r>
        <w:t xml:space="preserve"> </w:t>
      </w:r>
      <m:oMath>
        <m:sSup>
          <m:e>
            <m:r>
              <m:t>θ</m:t>
            </m:r>
          </m:e>
          <m:sup>
            <m:r>
              <m:rPr>
                <m:sty m:val="p"/>
              </m:rPr>
              <m:t>⋆</m:t>
            </m:r>
          </m:sup>
        </m:sSup>
      </m:oMath>
      <w:r>
        <w:t xml:space="preserve"> </w:t>
      </w:r>
      <w:r>
        <w:t xml:space="preserve">matches</w:t>
      </w:r>
      <w:r>
        <w:t xml:space="preserve"> </w:t>
      </w:r>
      <m:oMath>
        <m:r>
          <m:t>ρ</m:t>
        </m:r>
      </m:oMath>
      <w:r>
        <w:t xml:space="preserve"> </w:t>
      </w:r>
      <w:r>
        <w:t xml:space="preserve">to absolute error below</w:t>
      </w:r>
      <w:r>
        <w:t xml:space="preserve"> </w:t>
      </w:r>
      <m:oMath>
        <m:r>
          <m:t>3.5</m:t>
        </m:r>
        <m:r>
          <m:rPr>
            <m:sty m:val="p"/>
          </m:rPr>
          <m:t>×</m:t>
        </m:r>
        <m:sSup>
          <m:e>
            <m:r>
              <m:t>10</m:t>
            </m:r>
          </m:e>
          <m:sup>
            <m:r>
              <m:rPr>
                <m:sty m:val="p"/>
              </m:rPr>
              <m:t>−</m:t>
            </m:r>
            <m:r>
              <m:t>4</m:t>
            </m:r>
          </m:sup>
        </m:sSup>
      </m:oMath>
      <w:r>
        <w:t xml:space="preserve"> </w:t>
      </w:r>
      <w:r>
        <w:t xml:space="preserve">for</w:t>
      </w:r>
      <w:r>
        <w:t xml:space="preserve"> </w:t>
      </w:r>
      <m:oMath>
        <m:r>
          <m:t>ρ</m:t>
        </m:r>
        <m:r>
          <m:rPr>
            <m:sty m:val="p"/>
          </m:rPr>
          <m:t>∈</m:t>
        </m:r>
        <m:r>
          <m:rPr>
            <m:sty m:val="p"/>
          </m:rPr>
          <m:t>{</m:t>
        </m:r>
        <m:r>
          <m:t>0.05</m:t>
        </m:r>
        <m:r>
          <m:rPr>
            <m:sty m:val="p"/>
          </m:rPr>
          <m:t>,</m:t>
        </m:r>
        <m:r>
          <m:t>0.2</m:t>
        </m:r>
        <m:r>
          <m:rPr>
            <m:sty m:val="p"/>
          </m:rPr>
          <m:t>,</m:t>
        </m:r>
        <m:r>
          <m:t>0.3</m:t>
        </m:r>
        <m:r>
          <m:rPr>
            <m:sty m:val="p"/>
          </m:rPr>
          <m:t>}</m:t>
        </m:r>
      </m:oMath>
      <w:r>
        <w:t xml:space="preserve">.</w:t>
      </w:r>
    </w:p>
    <w:bookmarkEnd w:id="29"/>
    <w:bookmarkStart w:id="30" w:name="marginal-service-distortion"/>
    <w:p>
      <w:pPr>
        <w:pStyle w:val="Heading3"/>
      </w:pPr>
      <w:r>
        <w:t xml:space="preserve">3.4 Marginal service distortion</w:t>
      </w:r>
    </w:p>
    <w:p>
      <w:pPr>
        <w:pStyle w:val="FirstParagraph"/>
      </w:pPr>
      <w:r>
        <w:t xml:space="preserve">Refaults are not equally damaging. With</w:t>
      </w:r>
      <w:r>
        <w:t xml:space="preserve"> </w:t>
      </w:r>
      <m:oMath>
        <m:r>
          <m:t>w</m:t>
        </m:r>
        <m:d>
          <m:dPr>
            <m:begChr m:val="("/>
            <m:endChr m:val=")"/>
            <m:sepChr m:val=""/>
            <m:grow/>
          </m:dPr>
          <m:e>
            <m:r>
              <m:t>λ</m:t>
            </m:r>
          </m:e>
        </m:d>
      </m:oMath>
      <w:r>
        <w:t xml:space="preserve"> </w:t>
      </w:r>
      <w:r>
        <w:t xml:space="preserve">the damage per refault of a rate-</w:t>
      </w:r>
      <m:oMath>
        <m:r>
          <m:t>λ</m:t>
        </m:r>
      </m:oMath>
      <w:r>
        <w:t xml:space="preserve"> </w:t>
      </w:r>
      <w:r>
        <w:t xml:space="preserve">page, the damage rate is</w:t>
      </w:r>
    </w:p>
    <w:p>
      <w:pPr>
        <w:pStyle w:val="BodyText"/>
      </w:pPr>
      <m:oMathPara>
        <m:oMathParaPr>
          <m:jc m:val="center"/>
        </m:oMathParaPr>
        <m:oMath>
          <m:r>
            <m:t>D</m:t>
          </m:r>
          <m:d>
            <m:dPr>
              <m:begChr m:val="("/>
              <m:endChr m:val=")"/>
              <m:sepChr m:val=""/>
              <m:grow/>
            </m:dPr>
            <m:e>
              <m:r>
                <m:t>ρ</m:t>
              </m:r>
            </m:e>
          </m:d>
          <m:r>
            <m:rPr>
              <m:sty m:val="p"/>
            </m:rPr>
            <m:t>=</m:t>
          </m:r>
          <m:nary>
            <m:naryPr>
              <m:chr m:val="∫"/>
              <m:limLoc m:val="subSup"/>
              <m:subHide m:val="off"/>
              <m:supHide m:val="off"/>
            </m:naryPr>
            <m:sub>
              <m:r>
                <m:t>0</m:t>
              </m:r>
            </m:sub>
            <m:sup>
              <m:r>
                <m:t>θ</m:t>
              </m:r>
            </m:sup>
            <m:e>
              <m:r>
                <m:t>w</m:t>
              </m:r>
            </m:e>
          </m:nary>
          <m:d>
            <m:dPr>
              <m:begChr m:val="("/>
              <m:endChr m:val=")"/>
              <m:sepChr m:val=""/>
              <m:grow/>
            </m:dPr>
            <m:e>
              <m:r>
                <m:t>λ</m:t>
              </m:r>
            </m:e>
          </m:d>
          <m:r>
            <m:t> </m:t>
          </m:r>
          <m:r>
            <m:t>λ</m:t>
          </m:r>
          <m:r>
            <m:t>f</m:t>
          </m:r>
          <m:d>
            <m:dPr>
              <m:begChr m:val="("/>
              <m:endChr m:val=")"/>
              <m:sepChr m:val=""/>
              <m:grow/>
            </m:dPr>
            <m:e>
              <m:r>
                <m:t>λ</m:t>
              </m:r>
            </m:e>
          </m:d>
          <m:r>
            <m:t> </m:t>
          </m:r>
          <m:r>
            <m:t>d</m:t>
          </m:r>
          <m:r>
            <m:t>λ</m:t>
          </m:r>
          <m:r>
            <m:rPr>
              <m:sty m:val="p"/>
            </m:rPr>
            <m:t>,</m:t>
          </m:r>
          <m:r>
            <m:t>  </m:t>
          </m:r>
          <m:r>
            <m:t>θ</m:t>
          </m:r>
          <m:r>
            <m:rPr>
              <m:sty m:val="p"/>
            </m:rPr>
            <m:t>=</m:t>
          </m:r>
          <m:sSup>
            <m:e>
              <m:r>
                <m:t>G</m:t>
              </m:r>
            </m:e>
            <m:sup>
              <m:r>
                <m:rPr>
                  <m:sty m:val="p"/>
                </m:rPr>
                <m:t>−</m:t>
              </m:r>
              <m:r>
                <m:t>1</m:t>
              </m:r>
            </m:sup>
          </m:sSup>
          <m:d>
            <m:dPr>
              <m:begChr m:val="("/>
              <m:endChr m:val=")"/>
              <m:sepChr m:val=""/>
              <m:grow/>
            </m:dPr>
            <m:e>
              <m:r>
                <m:t>ρ</m:t>
              </m:r>
            </m:e>
          </m:d>
          <m:r>
            <m:rPr>
              <m:sty m:val="p"/>
            </m:rPr>
            <m:t>.</m:t>
          </m:r>
        </m:oMath>
      </m:oMathPara>
    </w:p>
    <w:p>
      <w:pPr>
        <w:pStyle w:val="FirstParagraph"/>
      </w:pPr>
      <w:r>
        <w:rPr>
          <w:bCs/>
          <w:b/>
        </w:rPr>
        <w:t xml:space="preserve">Theorem 2 (Marginal distortion at the frontier).</w:t>
      </w:r>
      <w:r>
        <w:t xml:space="preserve"> </w:t>
      </w:r>
      <w:r>
        <w:t xml:space="preserve">Under (A3), using</w:t>
      </w:r>
      <w:r>
        <w:t xml:space="preserve"> </w:t>
      </w:r>
      <m:oMath>
        <m:r>
          <m:t>d</m:t>
        </m:r>
        <m:r>
          <m:t>G</m:t>
        </m:r>
        <m:r>
          <m:rPr>
            <m:sty m:val="p"/>
          </m:rPr>
          <m:t>/</m:t>
        </m:r>
        <m:r>
          <m:t>d</m:t>
        </m:r>
        <m:r>
          <m:t>θ</m:t>
        </m:r>
        <m:r>
          <m:rPr>
            <m:sty m:val="p"/>
          </m:rPr>
          <m:t>=</m:t>
        </m:r>
        <m:r>
          <m:t>θ</m:t>
        </m:r>
        <m:r>
          <m:t>f</m:t>
        </m:r>
        <m:d>
          <m:dPr>
            <m:begChr m:val="("/>
            <m:endChr m:val=")"/>
            <m:sepChr m:val=""/>
            <m:grow/>
          </m:dPr>
          <m:e>
            <m:r>
              <m:t>θ</m:t>
            </m:r>
          </m:e>
        </m:d>
      </m:oMath>
      <w:r>
        <w:t xml:space="preserve">,</w:t>
      </w:r>
    </w:p>
    <w:p>
      <w:pPr>
        <w:pStyle w:val="BodyText"/>
      </w:pPr>
      <m:oMathPara>
        <m:oMathParaPr>
          <m:jc m:val="center"/>
        </m:oMathParaPr>
        <m:oMath>
          <m:f>
            <m:fPr>
              <m:type m:val="bar"/>
            </m:fPr>
            <m:num>
              <m:r>
                <m:t>d</m:t>
              </m:r>
              <m:r>
                <m:t>D</m:t>
              </m:r>
            </m:num>
            <m:den>
              <m:r>
                <m:t>d</m:t>
              </m:r>
              <m:r>
                <m:t>ρ</m:t>
              </m:r>
            </m:den>
          </m:f>
          <m:r>
            <m:rPr>
              <m:sty m:val="p"/>
            </m:rPr>
            <m:t>=</m:t>
          </m:r>
          <m:f>
            <m:fPr>
              <m:type m:val="bar"/>
            </m:fPr>
            <m:num>
              <m:r>
                <m:t>w</m:t>
              </m:r>
              <m:d>
                <m:dPr>
                  <m:begChr m:val="("/>
                  <m:endChr m:val=")"/>
                  <m:sepChr m:val=""/>
                  <m:grow/>
                </m:dPr>
                <m:e>
                  <m:r>
                    <m:t>θ</m:t>
                  </m:r>
                </m:e>
              </m:d>
              <m:r>
                <m:t> </m:t>
              </m:r>
              <m:r>
                <m:t>θ</m:t>
              </m:r>
              <m:r>
                <m:t>f</m:t>
              </m:r>
              <m:d>
                <m:dPr>
                  <m:begChr m:val="("/>
                  <m:endChr m:val=")"/>
                  <m:sepChr m:val=""/>
                  <m:grow/>
                </m:dPr>
                <m:e>
                  <m:r>
                    <m:t>θ</m:t>
                  </m:r>
                </m:e>
              </m:d>
            </m:num>
            <m:den>
              <m:r>
                <m:t>θ</m:t>
              </m:r>
              <m:r>
                <m:t>f</m:t>
              </m:r>
              <m:d>
                <m:dPr>
                  <m:begChr m:val="("/>
                  <m:endChr m:val=")"/>
                  <m:sepChr m:val=""/>
                  <m:grow/>
                </m:dPr>
                <m:e>
                  <m:r>
                    <m:t>θ</m:t>
                  </m:r>
                </m:e>
              </m:d>
            </m:den>
          </m:f>
          <m:r>
            <m:rPr>
              <m:sty m:val="p"/>
            </m:rPr>
            <m:t>=</m:t>
          </m:r>
          <m:r>
            <m:t>w</m:t>
          </m:r>
          <m:r>
            <m:t>​</m:t>
          </m:r>
          <m:d>
            <m:dPr>
              <m:begChr m:val="("/>
              <m:endChr m:val=")"/>
              <m:sepChr m:val=""/>
              <m:grow/>
            </m:dPr>
            <m:e>
              <m:sSup>
                <m:e>
                  <m:r>
                    <m:t>G</m:t>
                  </m:r>
                </m:e>
                <m:sup>
                  <m:r>
                    <m:rPr>
                      <m:sty m:val="p"/>
                    </m:rPr>
                    <m:t>−</m:t>
                  </m:r>
                  <m:r>
                    <m:t>1</m:t>
                  </m:r>
                </m:sup>
              </m:sSup>
              <m:d>
                <m:dPr>
                  <m:begChr m:val="("/>
                  <m:endChr m:val=")"/>
                  <m:sepChr m:val=""/>
                  <m:grow/>
                </m:dPr>
                <m:e>
                  <m:r>
                    <m:t>ρ</m:t>
                  </m:r>
                </m:e>
              </m:d>
            </m:e>
          </m:d>
          <m:r>
            <m:rPr>
              <m:sty m:val="p"/>
            </m:rPr>
            <m:t>.</m:t>
          </m:r>
        </m:oMath>
      </m:oMathPara>
    </w:p>
    <w:p>
      <w:pPr>
        <w:pStyle w:val="FirstParagraph"/>
      </w:pPr>
      <w:r>
        <w:t xml:space="preserve">The entire marginal cost of reclaiming from a workload is the damage weight at the frontier: one scalar, the access rate of the marginal victim.</w:t>
      </w:r>
    </w:p>
    <w:p>
      <w:pPr>
        <w:pStyle w:val="BodyText"/>
      </w:pPr>
      <w:r>
        <w:rPr>
          <w:iCs/>
          <w:i/>
        </w:rPr>
        <w:t xml:space="preserve">Verification.</w:t>
      </w:r>
      <w:r>
        <w:t xml:space="preserve"> </w:t>
      </w:r>
      <w:r>
        <w:t xml:space="preserve">With</w:t>
      </w:r>
      <w:r>
        <w:t xml:space="preserve"> </w:t>
      </w:r>
      <m:oMath>
        <m:r>
          <m:t>w</m:t>
        </m:r>
        <m:d>
          <m:dPr>
            <m:begChr m:val="("/>
            <m:endChr m:val=")"/>
            <m:sepChr m:val=""/>
            <m:grow/>
          </m:dPr>
          <m:e>
            <m:r>
              <m:t>λ</m:t>
            </m:r>
          </m:e>
        </m:d>
        <m:r>
          <m:rPr>
            <m:sty m:val="p"/>
          </m:rPr>
          <m:t>=</m:t>
        </m:r>
        <m:r>
          <m:t>λ</m:t>
        </m:r>
      </m:oMath>
      <w:r>
        <w:t xml:space="preserve">, central differences of</w:t>
      </w:r>
      <w:r>
        <w:t xml:space="preserve"> </w:t>
      </w:r>
      <m:oMath>
        <m:r>
          <m:t>D</m:t>
        </m:r>
      </m:oMath>
      <w:r>
        <w:t xml:space="preserve"> </w:t>
      </w:r>
      <w:r>
        <w:t xml:space="preserve">match</w:t>
      </w:r>
      <w:r>
        <w:t xml:space="preserve"> </w:t>
      </w:r>
      <m:oMath>
        <m:r>
          <m:t>w</m:t>
        </m:r>
        <m:d>
          <m:dPr>
            <m:begChr m:val="("/>
            <m:endChr m:val=")"/>
            <m:sepChr m:val=""/>
            <m:grow/>
          </m:dPr>
          <m:e>
            <m:r>
              <m:t>θ</m:t>
            </m:r>
          </m:e>
        </m:d>
      </m:oMath>
      <w:r>
        <w:t xml:space="preserve"> </w:t>
      </w:r>
      <w:r>
        <w:t xml:space="preserve">to relative error below</w:t>
      </w:r>
      <w:r>
        <w:t xml:space="preserve"> </w:t>
      </w:r>
      <m:oMath>
        <m:r>
          <m:t>2</m:t>
        </m:r>
        <m:r>
          <m:rPr>
            <m:sty m:val="p"/>
          </m:rPr>
          <m:t>×</m:t>
        </m:r>
        <m:sSup>
          <m:e>
            <m:r>
              <m:t>10</m:t>
            </m:r>
          </m:e>
          <m:sup>
            <m:r>
              <m:rPr>
                <m:sty m:val="p"/>
              </m:rPr>
              <m:t>−</m:t>
            </m:r>
            <m:r>
              <m:t>10</m:t>
            </m:r>
          </m:sup>
        </m:sSup>
      </m:oMath>
      <w:r>
        <w:t xml:space="preserve"> </w:t>
      </w:r>
      <w:r>
        <w:t xml:space="preserve">for</w:t>
      </w:r>
      <w:r>
        <w:t xml:space="preserve"> </w:t>
      </w:r>
      <m:oMath>
        <m:r>
          <m:t>ρ</m:t>
        </m:r>
        <m:r>
          <m:rPr>
            <m:sty m:val="p"/>
          </m:rPr>
          <m:t>∈</m:t>
        </m:r>
        <m:r>
          <m:rPr>
            <m:sty m:val="p"/>
          </m:rPr>
          <m:t>{</m:t>
        </m:r>
        <m:r>
          <m:t>0.05</m:t>
        </m:r>
        <m:r>
          <m:rPr>
            <m:sty m:val="p"/>
          </m:rPr>
          <m:t>,</m:t>
        </m:r>
        <m:r>
          <m:t>0.1</m:t>
        </m:r>
        <m:r>
          <m:rPr>
            <m:sty m:val="p"/>
          </m:rPr>
          <m:t>,</m:t>
        </m:r>
        <m:r>
          <m:t>0.2</m:t>
        </m:r>
        <m:r>
          <m:rPr>
            <m:sty m:val="p"/>
          </m:rPr>
          <m:t>,</m:t>
        </m:r>
        <m:r>
          <m:t>0.3</m:t>
        </m:r>
        <m:r>
          <m:rPr>
            <m:sty m:val="p"/>
          </m:rPr>
          <m:t>}</m:t>
        </m:r>
      </m:oMath>
      <w:r>
        <w:t xml:space="preserve">.</w:t>
      </w:r>
    </w:p>
    <w:p>
      <w:pPr>
        <w:pStyle w:val="BodyText"/>
      </w:pPr>
      <w:r>
        <w:rPr>
          <w:bCs/>
          <w:b/>
        </w:rPr>
        <w:t xml:space="preserve">Corollary 2.1.</w:t>
      </w:r>
      <w:r>
        <w:t xml:space="preserve"> </w:t>
      </w:r>
      <w:r>
        <w:t xml:space="preserve">Since</w:t>
      </w:r>
      <w:r>
        <w:t xml:space="preserve"> </w:t>
      </w:r>
      <m:oMath>
        <m:r>
          <m:t>w</m:t>
        </m:r>
      </m:oMath>
      <w:r>
        <w:t xml:space="preserve"> </w:t>
      </w:r>
      <w:r>
        <w:t xml:space="preserve">and</w:t>
      </w:r>
      <w:r>
        <w:t xml:space="preserve"> </w:t>
      </w:r>
      <m:oMath>
        <m:sSup>
          <m:e>
            <m:r>
              <m:t>G</m:t>
            </m:r>
          </m:e>
          <m:sup>
            <m:r>
              <m:rPr>
                <m:sty m:val="p"/>
              </m:rPr>
              <m:t>−</m:t>
            </m:r>
            <m:r>
              <m:t>1</m:t>
            </m:r>
          </m:sup>
        </m:sSup>
      </m:oMath>
      <w:r>
        <w:t xml:space="preserve"> </w:t>
      </w:r>
      <w:r>
        <w:t xml:space="preserve">are increasing,</w:t>
      </w:r>
      <w:r>
        <w:t xml:space="preserve"> </w:t>
      </w:r>
      <m:oMath>
        <m:r>
          <m:t>D</m:t>
        </m:r>
      </m:oMath>
      <w:r>
        <w:t xml:space="preserve"> </w:t>
      </w:r>
      <w:r>
        <w:t xml:space="preserve">is convex in</w:t>
      </w:r>
      <w:r>
        <w:t xml:space="preserve"> </w:t>
      </w:r>
      <m:oMath>
        <m:r>
          <m:t>ρ</m:t>
        </m:r>
      </m:oMath>
      <w:r>
        <w:t xml:space="preserve">. Convexity is a consequence of the model, not an imposed assumption.</w:t>
      </w:r>
    </w:p>
    <w:bookmarkEnd w:id="30"/>
    <w:bookmarkStart w:id="31" w:name="X22ce44505cdc845839c3ab2567ab7b696df9cd7"/>
    <w:p>
      <w:pPr>
        <w:pStyle w:val="Heading3"/>
      </w:pPr>
      <w:r>
        <w:t xml:space="preserve">3.5 Recovery is the Laplace transform of the victim-conditioned density</w:t>
      </w:r>
    </w:p>
    <w:p>
      <w:pPr>
        <w:pStyle w:val="FirstParagraph"/>
      </w:pPr>
      <w:r>
        <w:t xml:space="preserve">An earlier version of this work took the evicted set to be distributed as</w:t>
      </w:r>
      <w:r>
        <w:t xml:space="preserve"> </w:t>
      </w:r>
      <m:oMath>
        <m:r>
          <m:t>f</m:t>
        </m:r>
      </m:oMath>
      <w:r>
        <w:t xml:space="preserve">. That is inconsistent with the mechanism of Section 3.3, which requires victim selection to be biased toward low rates. The corrected statement conditions on the victim kernel.</w:t>
      </w:r>
    </w:p>
    <w:p>
      <w:pPr>
        <w:pStyle w:val="BodyText"/>
      </w:pPr>
      <w:r>
        <w:rPr>
          <w:bCs/>
          <w:b/>
        </w:rPr>
        <w:t xml:space="preserve">Theorem 3 (Recovery kernel).</w:t>
      </w:r>
      <w:r>
        <w:t xml:space="preserve"> </w:t>
      </w:r>
      <w:r>
        <w:t xml:space="preserve">Let pages be evicted according to victim kernel</w:t>
      </w:r>
      <w:r>
        <w:t xml:space="preserve"> </w:t>
      </w:r>
      <m:oMath>
        <m:r>
          <m:t>v</m:t>
        </m:r>
      </m:oMath>
      <w:r>
        <w:t xml:space="preserve">, so the evicted set has density</w:t>
      </w:r>
      <w:r>
        <w:t xml:space="preserve"> </w:t>
      </w:r>
      <m:oMath>
        <m:r>
          <m:t>q</m:t>
        </m:r>
        <m:d>
          <m:dPr>
            <m:begChr m:val="("/>
            <m:endChr m:val=")"/>
            <m:sepChr m:val=""/>
            <m:grow/>
          </m:dPr>
          <m:e>
            <m:r>
              <m:t>λ</m:t>
            </m:r>
          </m:e>
        </m:d>
        <m:r>
          <m:rPr>
            <m:sty m:val="p"/>
          </m:rPr>
          <m:t>∝</m:t>
        </m:r>
        <m:r>
          <m:t>v</m:t>
        </m:r>
        <m:d>
          <m:dPr>
            <m:begChr m:val="("/>
            <m:endChr m:val=")"/>
            <m:sepChr m:val=""/>
            <m:grow/>
          </m:dPr>
          <m:e>
            <m:r>
              <m:t>λ</m:t>
            </m:r>
          </m:e>
        </m:d>
        <m:r>
          <m:t>f</m:t>
        </m:r>
        <m:d>
          <m:dPr>
            <m:begChr m:val="("/>
            <m:endChr m:val=")"/>
            <m:sepChr m:val=""/>
            <m:grow/>
          </m:dPr>
          <m:e>
            <m:r>
              <m:t>λ</m:t>
            </m:r>
          </m:e>
        </m:d>
      </m:oMath>
      <w:r>
        <w:t xml:space="preserve">. The expected fraction still evicted at time</w:t>
      </w:r>
      <w:r>
        <w:t xml:space="preserve"> </w:t>
      </w:r>
      <m:oMath>
        <m:r>
          <m:t>t</m:t>
        </m:r>
      </m:oMath>
      <w:r>
        <w:t xml:space="preserve"> </w:t>
      </w:r>
      <w:r>
        <w:t xml:space="preserve">is</w:t>
      </w:r>
    </w:p>
    <w:p>
      <w:pPr>
        <w:pStyle w:val="BodyText"/>
      </w:pPr>
      <m:oMathPara>
        <m:oMathParaPr>
          <m:jc m:val="center"/>
        </m:oMathParaPr>
        <m:oMath>
          <m:sSub>
            <m:e>
              <m:r>
                <m:t>S</m:t>
              </m:r>
            </m:e>
            <m:sub>
              <m:r>
                <m:t>v</m:t>
              </m:r>
            </m:sub>
          </m:sSub>
          <m:d>
            <m:dPr>
              <m:begChr m:val="("/>
              <m:endChr m:val=")"/>
              <m:sepChr m:val=""/>
              <m:grow/>
            </m:dPr>
            <m:e>
              <m:r>
                <m:t>t</m:t>
              </m:r>
            </m:e>
          </m:d>
          <m:r>
            <m:rPr>
              <m:sty m:val="p"/>
            </m:rPr>
            <m:t>=</m:t>
          </m:r>
          <m:f>
            <m:fPr>
              <m:type m:val="bar"/>
            </m:fPr>
            <m:num>
              <m:nary>
                <m:naryPr>
                  <m:chr m:val="∫"/>
                  <m:limLoc m:val="subSup"/>
                  <m:subHide m:val="off"/>
                  <m:supHide m:val="off"/>
                </m:naryPr>
                <m:sub>
                  <m:r>
                    <m:t>0</m:t>
                  </m:r>
                </m:sub>
                <m:sup>
                  <m:r>
                    <m:rPr>
                      <m:sty m:val="p"/>
                    </m:rPr>
                    <m:t>∞</m:t>
                  </m:r>
                </m:sup>
                <m:e>
                  <m:sSup>
                    <m:e>
                      <m:r>
                        <m:t>e</m:t>
                      </m:r>
                    </m:e>
                    <m:sup>
                      <m:r>
                        <m:rPr>
                          <m:sty m:val="p"/>
                        </m:rPr>
                        <m:t>−</m:t>
                      </m:r>
                      <m:r>
                        <m:t>λ</m:t>
                      </m:r>
                      <m:r>
                        <m:t>t</m:t>
                      </m:r>
                    </m:sup>
                  </m:sSup>
                </m:e>
              </m:nary>
              <m:r>
                <m:t> </m:t>
              </m:r>
              <m:r>
                <m:t>v</m:t>
              </m:r>
              <m:d>
                <m:dPr>
                  <m:begChr m:val="("/>
                  <m:endChr m:val=")"/>
                  <m:sepChr m:val=""/>
                  <m:grow/>
                </m:dPr>
                <m:e>
                  <m:r>
                    <m:t>λ</m:t>
                  </m:r>
                </m:e>
              </m:d>
              <m:r>
                <m:t>f</m:t>
              </m:r>
              <m:d>
                <m:dPr>
                  <m:begChr m:val="("/>
                  <m:endChr m:val=")"/>
                  <m:sepChr m:val=""/>
                  <m:grow/>
                </m:dPr>
                <m:e>
                  <m:r>
                    <m:t>λ</m:t>
                  </m:r>
                </m:e>
              </m:d>
              <m:r>
                <m:t> </m:t>
              </m:r>
              <m:r>
                <m:t>d</m:t>
              </m:r>
              <m:r>
                <m:t>λ</m:t>
              </m:r>
            </m:num>
            <m:den>
              <m:nary>
                <m:naryPr>
                  <m:chr m:val="∫"/>
                  <m:limLoc m:val="subSup"/>
                  <m:subHide m:val="off"/>
                  <m:supHide m:val="off"/>
                </m:naryPr>
                <m:sub>
                  <m:r>
                    <m:t>0</m:t>
                  </m:r>
                </m:sub>
                <m:sup>
                  <m:r>
                    <m:rPr>
                      <m:sty m:val="p"/>
                    </m:rPr>
                    <m:t>∞</m:t>
                  </m:r>
                </m:sup>
                <m:e>
                  <m:r>
                    <m:t>v</m:t>
                  </m:r>
                </m:e>
              </m:nary>
              <m:d>
                <m:dPr>
                  <m:begChr m:val="("/>
                  <m:endChr m:val=")"/>
                  <m:sepChr m:val=""/>
                  <m:grow/>
                </m:dPr>
                <m:e>
                  <m:r>
                    <m:t>λ</m:t>
                  </m:r>
                </m:e>
              </m:d>
              <m:r>
                <m:t>f</m:t>
              </m:r>
              <m:d>
                <m:dPr>
                  <m:begChr m:val="("/>
                  <m:endChr m:val=")"/>
                  <m:sepChr m:val=""/>
                  <m:grow/>
                </m:dPr>
                <m:e>
                  <m:r>
                    <m:t>λ</m:t>
                  </m:r>
                </m:e>
              </m:d>
              <m:r>
                <m:t> </m:t>
              </m:r>
              <m:r>
                <m:t>d</m:t>
              </m:r>
              <m:r>
                <m:t>λ</m:t>
              </m:r>
            </m:den>
          </m:f>
          <m:r>
            <m:rPr>
              <m:sty m:val="p"/>
            </m:rPr>
            <m:t>.</m:t>
          </m:r>
        </m:oMath>
      </m:oMathPara>
    </w:p>
    <w:p>
      <w:pPr>
        <w:pStyle w:val="FirstParagraph"/>
      </w:pPr>
      <w:r>
        <w:rPr>
          <w:iCs/>
          <w:i/>
        </w:rPr>
        <w:t xml:space="preserve">Proof.</w:t>
      </w:r>
      <w:r>
        <w:t xml:space="preserve"> </w:t>
      </w:r>
      <w:r>
        <w:t xml:space="preserve">A page of rate</w:t>
      </w:r>
      <w:r>
        <w:t xml:space="preserve"> </w:t>
      </w:r>
      <m:oMath>
        <m:r>
          <m:t>λ</m:t>
        </m:r>
      </m:oMath>
      <w:r>
        <w:t xml:space="preserve"> </w:t>
      </w:r>
      <w:r>
        <w:t xml:space="preserve">remains evicted at</w:t>
      </w:r>
      <w:r>
        <w:t xml:space="preserve"> </w:t>
      </w:r>
      <m:oMath>
        <m:r>
          <m:t>t</m:t>
        </m:r>
      </m:oMath>
      <w:r>
        <w:t xml:space="preserve"> </w:t>
      </w:r>
      <w:r>
        <w:t xml:space="preserve">with probability</w:t>
      </w:r>
      <w:r>
        <w:t xml:space="preserve"> </w:t>
      </w:r>
      <m:oMath>
        <m:sSup>
          <m:e>
            <m:r>
              <m:t>e</m:t>
            </m:r>
          </m:e>
          <m:sup>
            <m:r>
              <m:rPr>
                <m:sty m:val="p"/>
              </m:rPr>
              <m:t>−</m:t>
            </m:r>
            <m:r>
              <m:t>λ</m:t>
            </m:r>
            <m:r>
              <m:t>t</m:t>
            </m:r>
          </m:sup>
        </m:sSup>
      </m:oMath>
      <w:r>
        <w:t xml:space="preserve">; take expectation over</w:t>
      </w:r>
      <w:r>
        <w:t xml:space="preserve"> </w:t>
      </w:r>
      <m:oMath>
        <m:r>
          <m:t>q</m:t>
        </m:r>
      </m:oMath>
      <w:r>
        <w:t xml:space="preserve">.</w:t>
      </w:r>
      <w:r>
        <w:t xml:space="preserve"> </w:t>
      </w:r>
      <m:oMath>
        <m:r>
          <m:rPr>
            <m:sty m:val="p"/>
          </m:rPr>
          <m:t>▫</m:t>
        </m:r>
      </m:oMath>
    </w:p>
    <w:p>
      <w:pPr>
        <w:pStyle w:val="BodyText"/>
      </w:pPr>
      <w:r>
        <w:t xml:space="preserve">For the idealized coldest-first kernel</w:t>
      </w:r>
      <w:r>
        <w:t xml:space="preserve"> </w:t>
      </w:r>
      <m:oMath>
        <m:r>
          <m:t>v</m:t>
        </m:r>
        <m:r>
          <m:rPr>
            <m:sty m:val="p"/>
          </m:rPr>
          <m:t>=</m:t>
        </m:r>
        <m:r>
          <m:rPr>
            <m:sty m:val="b"/>
          </m:rPr>
          <m:t>1</m:t>
        </m:r>
        <m:d>
          <m:dPr>
            <m:begChr m:val="["/>
            <m:endChr m:val="]"/>
            <m:sepChr m:val=""/>
            <m:grow/>
          </m:dPr>
          <m:e>
            <m:r>
              <m:t>λ</m:t>
            </m:r>
            <m:r>
              <m:rPr>
                <m:sty m:val="p"/>
              </m:rPr>
              <m:t>≤</m:t>
            </m:r>
            <m:r>
              <m:t>θ</m:t>
            </m:r>
          </m:e>
        </m:d>
      </m:oMath>
      <w:r>
        <w:t xml:space="preserve"> </w:t>
      </w:r>
      <w:r>
        <w:t xml:space="preserve">and Gamma rates with shape</w:t>
      </w:r>
      <w:r>
        <w:t xml:space="preserve"> </w:t>
      </w:r>
      <m:oMath>
        <m:r>
          <m:t>ζ</m:t>
        </m:r>
      </m:oMath>
      <w:r>
        <w:t xml:space="preserve"> </w:t>
      </w:r>
      <w:r>
        <w:t xml:space="preserve">and scale</w:t>
      </w:r>
      <w:r>
        <w:t xml:space="preserve"> </w:t>
      </w:r>
      <m:oMath>
        <m:r>
          <m:t>σ</m:t>
        </m:r>
      </m:oMath>
      <w:r>
        <w:t xml:space="preserve">, (5) has the closed form</w:t>
      </w:r>
    </w:p>
    <w:p>
      <w:pPr>
        <w:pStyle w:val="BodyText"/>
      </w:pPr>
      <m:oMathPara>
        <m:oMathParaPr>
          <m:jc m:val="center"/>
        </m:oMathParaPr>
        <m:oMath>
          <m:sSub>
            <m:e>
              <m:r>
                <m:t>S</m:t>
              </m:r>
            </m:e>
            <m:sub>
              <m:r>
                <m:t>θ</m:t>
              </m:r>
            </m:sub>
          </m:sSub>
          <m:d>
            <m:dPr>
              <m:begChr m:val="("/>
              <m:endChr m:val=")"/>
              <m:sepChr m:val=""/>
              <m:grow/>
            </m:dPr>
            <m:e>
              <m:r>
                <m:t>t</m:t>
              </m:r>
            </m:e>
          </m:d>
          <m:r>
            <m:rPr>
              <m:sty m:val="p"/>
            </m:rPr>
            <m:t>=</m:t>
          </m:r>
          <m:sSup>
            <m:e>
              <m:d>
                <m:dPr>
                  <m:begChr m:val="("/>
                  <m:endChr m:val=")"/>
                  <m:sepChr m:val=""/>
                  <m:grow/>
                </m:dPr>
                <m:e>
                  <m:r>
                    <m:t>1</m:t>
                  </m:r>
                  <m:r>
                    <m:rPr>
                      <m:sty m:val="p"/>
                    </m:rPr>
                    <m:t>+</m:t>
                  </m:r>
                  <m:r>
                    <m:t>σ</m:t>
                  </m:r>
                  <m:r>
                    <m:t>t</m:t>
                  </m:r>
                </m:e>
              </m:d>
            </m:e>
            <m:sup>
              <m:r>
                <m:rPr>
                  <m:sty m:val="p"/>
                </m:rPr>
                <m:t>−</m:t>
              </m:r>
              <m:r>
                <m:t>ζ</m:t>
              </m:r>
            </m:sup>
          </m:sSup>
          <m:r>
            <m:rPr>
              <m:sty m:val="p"/>
            </m:rPr>
            <m:t>⋅</m:t>
          </m:r>
          <m:f>
            <m:fPr>
              <m:type m:val="bar"/>
            </m:fPr>
            <m:num>
              <m:r>
                <m:t>P</m:t>
              </m:r>
              <m:r>
                <m:t>​</m:t>
              </m:r>
              <m:d>
                <m:dPr>
                  <m:begChr m:val="("/>
                  <m:endChr m:val=")"/>
                  <m:sepChr m:val=""/>
                  <m:grow/>
                </m:dPr>
                <m:e>
                  <m:r>
                    <m:t>ζ</m:t>
                  </m:r>
                  <m:r>
                    <m:rPr>
                      <m:sty m:val="p"/>
                    </m:rPr>
                    <m:t>,</m:t>
                  </m:r>
                  <m:r>
                    <m:t> </m:t>
                  </m:r>
                  <m:r>
                    <m:t>θ</m:t>
                  </m:r>
                  <m:d>
                    <m:dPr>
                      <m:begChr m:val="("/>
                      <m:endChr m:val=")"/>
                      <m:sepChr m:val=""/>
                      <m:grow/>
                    </m:dPr>
                    <m:e>
                      <m:r>
                        <m:t>t</m:t>
                      </m:r>
                      <m:r>
                        <m:rPr>
                          <m:sty m:val="p"/>
                        </m:rPr>
                        <m:t>+</m:t>
                      </m:r>
                      <m:r>
                        <m:t>1</m:t>
                      </m:r>
                      <m:r>
                        <m:rPr>
                          <m:sty m:val="p"/>
                        </m:rPr>
                        <m:t>/</m:t>
                      </m:r>
                      <m:r>
                        <m:t>σ</m:t>
                      </m:r>
                    </m:e>
                  </m:d>
                </m:e>
              </m:d>
            </m:num>
            <m:den>
              <m:r>
                <m:t>P</m:t>
              </m:r>
              <m:r>
                <m:t>​</m:t>
              </m:r>
              <m:d>
                <m:dPr>
                  <m:begChr m:val="("/>
                  <m:endChr m:val=")"/>
                  <m:sepChr m:val=""/>
                  <m:grow/>
                </m:dPr>
                <m:e>
                  <m:r>
                    <m:t>ζ</m:t>
                  </m:r>
                  <m:r>
                    <m:rPr>
                      <m:sty m:val="p"/>
                    </m:rPr>
                    <m:t>,</m:t>
                  </m:r>
                  <m:r>
                    <m:t> </m:t>
                  </m:r>
                  <m:r>
                    <m:t>θ</m:t>
                  </m:r>
                  <m:r>
                    <m:rPr>
                      <m:sty m:val="p"/>
                    </m:rPr>
                    <m:t>/</m:t>
                  </m:r>
                  <m:r>
                    <m:t>σ</m:t>
                  </m:r>
                </m:e>
              </m:d>
            </m:den>
          </m:f>
          <m:r>
            <m:rPr>
              <m:sty m:val="p"/>
            </m:rPr>
            <m:t>,</m:t>
          </m:r>
        </m:oMath>
      </m:oMathPara>
    </w:p>
    <w:p>
      <w:pPr>
        <w:pStyle w:val="FirstParagraph"/>
      </w:pPr>
      <w:r>
        <w:t xml:space="preserve">with</w:t>
      </w:r>
      <w:r>
        <w:t xml:space="preserve"> </w:t>
      </w:r>
      <m:oMath>
        <m:r>
          <m:t>P</m:t>
        </m:r>
      </m:oMath>
      <w:r>
        <w:t xml:space="preserve"> </w:t>
      </w:r>
      <w:r>
        <w:t xml:space="preserve">the regularized lower incomplete gamma function. Truncation makes recovery strictly slower, as it must, because coldest-first selection evicts precisely the pages slowest to return. At</w:t>
      </w:r>
      <w:r>
        <w:t xml:space="preserve"> </w:t>
      </w:r>
      <m:oMath>
        <m:r>
          <m:t>θ</m:t>
        </m:r>
        <m:r>
          <m:rPr>
            <m:sty m:val="p"/>
          </m:rPr>
          <m:t>=</m:t>
        </m:r>
        <m:r>
          <m:t>0.41</m:t>
        </m:r>
      </m:oMath>
      <w:r>
        <w:t xml:space="preserve">,</w:t>
      </w:r>
      <w:r>
        <w:t xml:space="preserve"> </w:t>
      </w:r>
      <m:oMath>
        <m:r>
          <m:t>ζ</m:t>
        </m:r>
        <m:r>
          <m:rPr>
            <m:sty m:val="p"/>
          </m:rPr>
          <m:t>=</m:t>
        </m:r>
        <m:r>
          <m:t>0.8</m:t>
        </m:r>
      </m:oMath>
      <w:r>
        <w:t xml:space="preserve">,</w:t>
      </w:r>
      <w:r>
        <w:t xml:space="preserve"> </w:t>
      </w:r>
      <m:oMath>
        <m:r>
          <m:t>σ</m:t>
        </m:r>
        <m:r>
          <m:rPr>
            <m:sty m:val="p"/>
          </m:rPr>
          <m:t>=</m:t>
        </m:r>
        <m:r>
          <m:t>0.5</m:t>
        </m:r>
      </m:oMath>
      <w:r>
        <w:t xml:space="preserve">, the truncated kernel gives</w:t>
      </w:r>
      <w:r>
        <w:t xml:space="preserve"> </w:t>
      </w:r>
      <m:oMath>
        <m:r>
          <m:t>0.755</m:t>
        </m:r>
      </m:oMath>
      <w:r>
        <w:t xml:space="preserve"> </w:t>
      </w:r>
      <w:r>
        <w:t xml:space="preserve">at</w:t>
      </w:r>
      <w:r>
        <w:t xml:space="preserve"> </w:t>
      </w:r>
      <m:oMath>
        <m:r>
          <m:t>t</m:t>
        </m:r>
        <m:r>
          <m:rPr>
            <m:sty m:val="p"/>
          </m:rPr>
          <m:t>=</m:t>
        </m:r>
        <m:r>
          <m:t>2</m:t>
        </m:r>
      </m:oMath>
      <w:r>
        <w:t xml:space="preserve"> </w:t>
      </w:r>
      <w:r>
        <w:t xml:space="preserve">against</w:t>
      </w:r>
      <w:r>
        <w:t xml:space="preserve"> </w:t>
      </w:r>
      <m:oMath>
        <m:r>
          <m:t>0.574</m:t>
        </m:r>
      </m:oMath>
      <w:r>
        <w:t xml:space="preserve"> </w:t>
      </w:r>
      <w:r>
        <w:t xml:space="preserve">untruncated; closed form and quadrature agree to</w:t>
      </w:r>
      <w:r>
        <w:t xml:space="preserve"> </w:t>
      </w:r>
      <m:oMath>
        <m:r>
          <m:t>6</m:t>
        </m:r>
        <m:r>
          <m:rPr>
            <m:sty m:val="p"/>
          </m:rPr>
          <m:t>×</m:t>
        </m:r>
        <m:sSup>
          <m:e>
            <m:r>
              <m:t>10</m:t>
            </m:r>
          </m:e>
          <m:sup>
            <m:r>
              <m:rPr>
                <m:sty m:val="p"/>
              </m:rPr>
              <m:t>−</m:t>
            </m:r>
            <m:r>
              <m:t>15</m:t>
            </m:r>
          </m:sup>
        </m:sSup>
      </m:oMath>
      <w:r>
        <w:t xml:space="preserve">.</w:t>
      </w:r>
    </w:p>
    <w:p>
      <w:pPr>
        <w:pStyle w:val="BodyText"/>
      </w:pPr>
      <w:r>
        <w:t xml:space="preserve">The unconditional Laplace transform is the special case</w:t>
      </w:r>
      <w:r>
        <w:t xml:space="preserve"> </w:t>
      </w:r>
      <m:oMath>
        <m:r>
          <m:t>v</m:t>
        </m:r>
        <m:r>
          <m:rPr>
            <m:sty m:val="p"/>
          </m:rPr>
          <m:t>≡</m:t>
        </m:r>
        <m:r>
          <m:t>1</m:t>
        </m:r>
      </m:oMath>
      <w:r>
        <w:t xml:space="preserve">. In that case Gamma rates give exactly</w:t>
      </w:r>
      <w:r>
        <w:t xml:space="preserve"> </w:t>
      </w:r>
      <m:oMath>
        <m:sSup>
          <m:e>
            <m:d>
              <m:dPr>
                <m:begChr m:val="("/>
                <m:endChr m:val=")"/>
                <m:sepChr m:val=""/>
                <m:grow/>
              </m:dPr>
              <m:e>
                <m:r>
                  <m:t>1</m:t>
                </m:r>
                <m:r>
                  <m:rPr>
                    <m:sty m:val="p"/>
                  </m:rPr>
                  <m:t>+</m:t>
                </m:r>
                <m:r>
                  <m:t>σ</m:t>
                </m:r>
                <m:r>
                  <m:t>t</m:t>
                </m:r>
              </m:e>
            </m:d>
          </m:e>
          <m:sup>
            <m:r>
              <m:rPr>
                <m:sty m:val="p"/>
              </m:rPr>
              <m:t>−</m:t>
            </m:r>
            <m:r>
              <m:t>ζ</m:t>
            </m:r>
          </m:sup>
        </m:sSup>
      </m:oMath>
      <w:r>
        <w:t xml:space="preserve">, which identifies the power-law kernel family and fixes its parameters to the Gamma shape and scale, with</w:t>
      </w:r>
      <w:r>
        <w:t xml:space="preserve"> </w:t>
      </w:r>
      <m:oMath>
        <m:r>
          <m:rPr>
            <m:sty m:val="p"/>
          </m:rPr>
          <m:t>C</m:t>
        </m:r>
        <m:r>
          <m:rPr>
            <m:sty m:val="p"/>
          </m:rPr>
          <m:t>V</m:t>
        </m:r>
        <m:d>
          <m:dPr>
            <m:begChr m:val="("/>
            <m:endChr m:val=")"/>
            <m:sepChr m:val=""/>
            <m:grow/>
          </m:dPr>
          <m:e>
            <m:r>
              <m:t>λ</m:t>
            </m:r>
          </m:e>
        </m:d>
        <m:r>
          <m:rPr>
            <m:sty m:val="p"/>
          </m:rPr>
          <m:t>=</m:t>
        </m:r>
        <m:sSup>
          <m:e>
            <m:r>
              <m:t>ζ</m:t>
            </m:r>
          </m:e>
          <m:sup>
            <m:r>
              <m:rPr>
                <m:sty m:val="p"/>
              </m:rPr>
              <m:t>−</m:t>
            </m:r>
            <m:r>
              <m:t>1</m:t>
            </m:r>
            <m:r>
              <m:rPr>
                <m:sty m:val="p"/>
              </m:rPr>
              <m:t>/</m:t>
            </m:r>
            <m:r>
              <m:t>2</m:t>
            </m:r>
          </m:sup>
        </m:sSup>
      </m:oMath>
      <w:r>
        <w:t xml:space="preserve">.</w:t>
      </w:r>
    </w:p>
    <w:bookmarkEnd w:id="31"/>
    <w:bookmarkStart w:id="32" w:name="X5e97ff26a8f8500a827f275b72b1353e46cc649"/>
    <w:p>
      <w:pPr>
        <w:pStyle w:val="Heading3"/>
      </w:pPr>
      <w:r>
        <w:t xml:space="preserve">3.6 The recovery exponent is invariant to victim selection</w:t>
      </w:r>
    </w:p>
    <w:p>
      <w:pPr>
        <w:pStyle w:val="FirstParagraph"/>
      </w:pPr>
      <w:r>
        <w:t xml:space="preserve">Equation (5) appears to require knowing</w:t>
      </w:r>
      <w:r>
        <w:t xml:space="preserve"> </w:t>
      </w:r>
      <m:oMath>
        <m:r>
          <m:t>v</m:t>
        </m:r>
      </m:oMath>
      <w:r>
        <w:t xml:space="preserve">, which for MGLRU is not analytically available. It does not.</w:t>
      </w:r>
    </w:p>
    <w:p>
      <w:pPr>
        <w:pStyle w:val="BodyText"/>
      </w:pPr>
      <w:r>
        <w:rPr>
          <w:bCs/>
          <w:b/>
        </w:rPr>
        <w:t xml:space="preserve">Theorem 4 (Victim-kernel invariance).</w:t>
      </w:r>
      <w:r>
        <w:t xml:space="preserve"> </w:t>
      </w:r>
      <w:r>
        <w:t xml:space="preserve">Assume (A4) and suppose</w:t>
      </w:r>
      <w:r>
        <w:t xml:space="preserve"> </w:t>
      </w:r>
      <m:oMath>
        <m:r>
          <m:t>f</m:t>
        </m:r>
        <m:d>
          <m:dPr>
            <m:begChr m:val="("/>
            <m:endChr m:val=")"/>
            <m:sepChr m:val=""/>
            <m:grow/>
          </m:dPr>
          <m:e>
            <m:r>
              <m:t>λ</m:t>
            </m:r>
          </m:e>
        </m:d>
        <m:r>
          <m:rPr>
            <m:sty m:val="p"/>
          </m:rPr>
          <m:t>∼</m:t>
        </m:r>
        <m:r>
          <m:t>c</m:t>
        </m:r>
        <m:sSup>
          <m:e>
            <m:r>
              <m:t>λ</m:t>
            </m:r>
          </m:e>
          <m:sup>
            <m:r>
              <m:t>ζ</m:t>
            </m:r>
            <m:r>
              <m:rPr>
                <m:sty m:val="p"/>
              </m:rPr>
              <m:t>−</m:t>
            </m:r>
            <m:r>
              <m:t>1</m:t>
            </m:r>
          </m:sup>
        </m:sSup>
      </m:oMath>
      <w:r>
        <w:t xml:space="preserve"> </w:t>
      </w:r>
      <w:r>
        <w:t xml:space="preserve">as</w:t>
      </w:r>
      <w:r>
        <w:t xml:space="preserve"> </w:t>
      </w:r>
      <m:oMath>
        <m:r>
          <m:t>λ</m:t>
        </m:r>
        <m:r>
          <m:rPr>
            <m:sty m:val="p"/>
          </m:rPr>
          <m:t>→</m:t>
        </m:r>
        <m:sSup>
          <m:e>
            <m:r>
              <m:t>0</m:t>
            </m:r>
          </m:e>
          <m:sup>
            <m:r>
              <m:rPr>
                <m:sty m:val="p"/>
              </m:rPr>
              <m:t>+</m:t>
            </m:r>
          </m:sup>
        </m:sSup>
      </m:oMath>
      <w:r>
        <w:t xml:space="preserve">. Then for any admissible</w:t>
      </w:r>
      <w:r>
        <w:t xml:space="preserve"> </w:t>
      </w:r>
      <m:oMath>
        <m:r>
          <m:t>v</m:t>
        </m:r>
      </m:oMath>
      <w:r>
        <w:t xml:space="preserve">,</w:t>
      </w:r>
    </w:p>
    <w:p>
      <w:pPr>
        <w:pStyle w:val="BodyText"/>
      </w:pPr>
      <m:oMathPara>
        <m:oMathParaPr>
          <m:jc m:val="center"/>
        </m:oMathParaPr>
        <m:oMath>
          <m:sSub>
            <m:e>
              <m:r>
                <m:t>S</m:t>
              </m:r>
            </m:e>
            <m:sub>
              <m:r>
                <m:t>v</m:t>
              </m:r>
            </m:sub>
          </m:sSub>
          <m:d>
            <m:dPr>
              <m:begChr m:val="("/>
              <m:endChr m:val=")"/>
              <m:sepChr m:val=""/>
              <m:grow/>
            </m:dPr>
            <m:e>
              <m:r>
                <m:t>t</m:t>
              </m:r>
            </m:e>
          </m:d>
          <m:r>
            <m:t> </m:t>
          </m:r>
          <m:r>
            <m:rPr>
              <m:sty m:val="p"/>
            </m:rPr>
            <m:t>∼</m:t>
          </m:r>
          <m:r>
            <m:t> </m:t>
          </m:r>
          <m:sSub>
            <m:e>
              <m:r>
                <m:t>C</m:t>
              </m:r>
            </m:e>
            <m:sub>
              <m:r>
                <m:t>v</m:t>
              </m:r>
            </m:sub>
          </m:sSub>
          <m:r>
            <m:t> </m:t>
          </m:r>
          <m:sSup>
            <m:e>
              <m:r>
                <m:t>t</m:t>
              </m:r>
            </m:e>
            <m:sup>
              <m:r>
                <m:rPr>
                  <m:sty m:val="p"/>
                </m:rPr>
                <m:t>−</m:t>
              </m:r>
              <m:r>
                <m:t>ζ</m:t>
              </m:r>
            </m:sup>
          </m:sSup>
          <m:r>
            <m:t> </m:t>
          </m:r>
          <m:d>
            <m:dPr>
              <m:begChr m:val="("/>
              <m:endChr m:val=")"/>
              <m:sepChr m:val=""/>
              <m:grow/>
            </m:dPr>
            <m:e>
              <m:r>
                <m:t>t</m:t>
              </m:r>
              <m:r>
                <m:rPr>
                  <m:sty m:val="p"/>
                </m:rPr>
                <m:t>→</m:t>
              </m:r>
              <m:r>
                <m:rPr>
                  <m:sty m:val="p"/>
                </m:rPr>
                <m:t>∞</m:t>
              </m:r>
            </m:e>
          </m:d>
          <m:r>
            <m:rPr>
              <m:sty m:val="p"/>
            </m:rPr>
            <m:t>,</m:t>
          </m:r>
        </m:oMath>
      </m:oMathPara>
    </w:p>
    <w:p>
      <w:pPr>
        <w:pStyle w:val="FirstParagraph"/>
      </w:pPr>
      <w:r>
        <w:t xml:space="preserve">with the exponent</w:t>
      </w:r>
      <w:r>
        <w:t xml:space="preserve"> </w:t>
      </w:r>
      <m:oMath>
        <m:r>
          <m:t>ζ</m:t>
        </m:r>
      </m:oMath>
      <w:r>
        <w:t xml:space="preserve"> </w:t>
      </w:r>
      <w:r>
        <w:t xml:space="preserve">independent of</w:t>
      </w:r>
      <w:r>
        <w:t xml:space="preserve"> </w:t>
      </w:r>
      <m:oMath>
        <m:r>
          <m:t>v</m:t>
        </m:r>
      </m:oMath>
      <w:r>
        <w:t xml:space="preserve">; only the prefactor</w:t>
      </w:r>
      <w:r>
        <w:t xml:space="preserve"> </w:t>
      </w:r>
      <m:oMath>
        <m:sSub>
          <m:e>
            <m:r>
              <m:t>C</m:t>
            </m:r>
          </m:e>
          <m:sub>
            <m:r>
              <m:t>v</m:t>
            </m:r>
          </m:sub>
        </m:sSub>
      </m:oMath>
      <w:r>
        <w:t xml:space="preserve"> </w:t>
      </w:r>
      <w:r>
        <w:t xml:space="preserve">depends on the victim kernel.</w:t>
      </w:r>
    </w:p>
    <w:p>
      <w:pPr>
        <w:pStyle w:val="BodyText"/>
      </w:pPr>
      <w:r>
        <w:rPr>
          <w:iCs/>
          <w:i/>
        </w:rPr>
        <w:t xml:space="preserve">Proof sketch.</w:t>
      </w:r>
      <w:r>
        <w:t xml:space="preserve"> </w:t>
      </w:r>
      <w:r>
        <w:t xml:space="preserve">The large-</w:t>
      </w:r>
      <m:oMath>
        <m:r>
          <m:t>t</m:t>
        </m:r>
      </m:oMath>
      <w:r>
        <w:t xml:space="preserve"> </w:t>
      </w:r>
      <w:r>
        <w:t xml:space="preserve">behavior of a Laplace transform is governed by the behavior of its measure near the origin, by the Tauberian theorem for Laplace transforms. Since</w:t>
      </w:r>
      <w:r>
        <w:t xml:space="preserve"> </w:t>
      </w:r>
      <m:oMath>
        <m:r>
          <m:t>v</m:t>
        </m:r>
        <m:d>
          <m:dPr>
            <m:begChr m:val="("/>
            <m:endChr m:val=")"/>
            <m:sepChr m:val=""/>
            <m:grow/>
          </m:dPr>
          <m:e>
            <m:sSup>
              <m:e>
                <m:r>
                  <m:t>0</m:t>
                </m:r>
              </m:e>
              <m:sup>
                <m:r>
                  <m:rPr>
                    <m:sty m:val="p"/>
                  </m:rPr>
                  <m:t>+</m:t>
                </m:r>
              </m:sup>
            </m:sSup>
          </m:e>
        </m:d>
        <m:r>
          <m:rPr>
            <m:sty m:val="p"/>
          </m:rPr>
          <m:t>&gt;</m:t>
        </m:r>
        <m:r>
          <m:t>0</m:t>
        </m:r>
      </m:oMath>
      <w:r>
        <w:t xml:space="preserve">, the measure</w:t>
      </w:r>
      <w:r>
        <w:t xml:space="preserve"> </w:t>
      </w:r>
      <m:oMath>
        <m:r>
          <m:t>v</m:t>
        </m:r>
        <m:r>
          <m:t>f</m:t>
        </m:r>
      </m:oMath>
      <w:r>
        <w:t xml:space="preserve"> </w:t>
      </w:r>
      <w:r>
        <w:t xml:space="preserve">has the same order of vanishing at</w:t>
      </w:r>
      <w:r>
        <w:t xml:space="preserve"> </w:t>
      </w:r>
      <m:oMath>
        <m:r>
          <m:t>0</m:t>
        </m:r>
      </m:oMath>
      <w:r>
        <w:t xml:space="preserve"> </w:t>
      </w:r>
      <w:r>
        <w:t xml:space="preserve">as</w:t>
      </w:r>
      <w:r>
        <w:t xml:space="preserve"> </w:t>
      </w:r>
      <m:oMath>
        <m:r>
          <m:t>f</m:t>
        </m:r>
      </m:oMath>
      <w:r>
        <w:t xml:space="preserve">, giving the same exponent. Selection removes mass at large</w:t>
      </w:r>
      <w:r>
        <w:t xml:space="preserve"> </w:t>
      </w:r>
      <m:oMath>
        <m:r>
          <m:t>λ</m:t>
        </m:r>
      </m:oMath>
      <w:r>
        <w:t xml:space="preserve">, which affects normalization and hence</w:t>
      </w:r>
      <w:r>
        <w:t xml:space="preserve"> </w:t>
      </w:r>
      <m:oMath>
        <m:sSub>
          <m:e>
            <m:r>
              <m:t>C</m:t>
            </m:r>
          </m:e>
          <m:sub>
            <m:r>
              <m:t>v</m:t>
            </m:r>
          </m:sub>
        </m:sSub>
      </m:oMath>
      <w:r>
        <w:t xml:space="preserve"> </w:t>
      </w:r>
      <w:r>
        <w:t xml:space="preserve">only.</w:t>
      </w:r>
      <w:r>
        <w:t xml:space="preserve"> </w:t>
      </w:r>
      <m:oMath>
        <m:r>
          <m:rPr>
            <m:sty m:val="p"/>
          </m:rPr>
          <m:t>▫</m:t>
        </m:r>
      </m:oMath>
    </w:p>
    <w:p>
      <w:pPr>
        <w:pStyle w:val="BodyText"/>
      </w:pPr>
      <w:r>
        <w:rPr>
          <w:iCs/>
          <w:i/>
        </w:rPr>
        <w:t xml:space="preserve">Verification.</w:t>
      </w:r>
      <w:r>
        <w:t xml:space="preserve"> </w:t>
      </w:r>
      <w:r>
        <w:t xml:space="preserve">For</w:t>
      </w:r>
      <w:r>
        <w:t xml:space="preserve"> </w:t>
      </w:r>
      <m:oMath>
        <m:r>
          <m:t>ζ</m:t>
        </m:r>
        <m:r>
          <m:rPr>
            <m:sty m:val="p"/>
          </m:rPr>
          <m:t>=</m:t>
        </m:r>
        <m:r>
          <m:t>0.8</m:t>
        </m:r>
      </m:oMath>
      <w:r>
        <w:t xml:space="preserve">,</w:t>
      </w:r>
      <w:r>
        <w:t xml:space="preserve"> </w:t>
      </w:r>
      <m:oMath>
        <m:r>
          <m:t>σ</m:t>
        </m:r>
        <m:r>
          <m:rPr>
            <m:sty m:val="p"/>
          </m:rPr>
          <m:t>=</m:t>
        </m:r>
        <m:r>
          <m:t>0.5</m:t>
        </m:r>
      </m:oMath>
      <w:r>
        <w:t xml:space="preserve">,</w:t>
      </w:r>
      <w:r>
        <w:t xml:space="preserve"> </w:t>
      </w:r>
      <m:oMath>
        <m:r>
          <m:t>θ</m:t>
        </m:r>
        <m:r>
          <m:rPr>
            <m:sty m:val="p"/>
          </m:rPr>
          <m:t>=</m:t>
        </m:r>
        <m:r>
          <m:t>0.41</m:t>
        </m:r>
      </m:oMath>
      <w:r>
        <w:t xml:space="preserve">: local log-log slopes of</w:t>
      </w:r>
      <w:r>
        <w:t xml:space="preserve"> </w:t>
      </w:r>
      <m:oMath>
        <m:sSub>
          <m:e>
            <m:r>
              <m:t>S</m:t>
            </m:r>
          </m:e>
          <m:sub>
            <m:r>
              <m:t>θ</m:t>
            </m:r>
          </m:sub>
        </m:sSub>
      </m:oMath>
      <w:r>
        <w:t xml:space="preserve"> </w:t>
      </w:r>
      <w:r>
        <w:t xml:space="preserve">and of the unconditional kernel converge to</w:t>
      </w:r>
      <w:r>
        <w:t xml:space="preserve"> </w:t>
      </w:r>
      <m:oMath>
        <m:r>
          <m:rPr>
            <m:sty m:val="p"/>
          </m:rPr>
          <m:t>−</m:t>
        </m:r>
        <m:r>
          <m:t>0.7929</m:t>
        </m:r>
      </m:oMath>
      <w:r>
        <w:t xml:space="preserve"> </w:t>
      </w:r>
      <w:r>
        <w:t xml:space="preserve">and</w:t>
      </w:r>
      <w:r>
        <w:t xml:space="preserve"> </w:t>
      </w:r>
      <m:oMath>
        <m:r>
          <m:rPr>
            <m:sty m:val="p"/>
          </m:rPr>
          <m:t>−</m:t>
        </m:r>
        <m:r>
          <m:t>0.7929</m:t>
        </m:r>
      </m:oMath>
      <w:r>
        <w:t xml:space="preserve"> </w:t>
      </w:r>
      <w:r>
        <w:t xml:space="preserve">at</w:t>
      </w:r>
      <w:r>
        <w:t xml:space="preserve"> </w:t>
      </w:r>
      <m:oMath>
        <m:r>
          <m:t>t</m:t>
        </m:r>
        <m:r>
          <m:rPr>
            <m:sty m:val="p"/>
          </m:rPr>
          <m:t>=</m:t>
        </m:r>
        <m:r>
          <m:t>320</m:t>
        </m:r>
      </m:oMath>
      <w:r>
        <w:t xml:space="preserve">, both approaching</w:t>
      </w:r>
      <w:r>
        <w:t xml:space="preserve"> </w:t>
      </w:r>
      <m:oMath>
        <m:r>
          <m:rPr>
            <m:sty m:val="p"/>
          </m:rPr>
          <m:t>−</m:t>
        </m:r>
        <m:r>
          <m:t>ζ</m:t>
        </m:r>
        <m:r>
          <m:rPr>
            <m:sty m:val="p"/>
          </m:rPr>
          <m:t>=</m:t>
        </m:r>
        <m:r>
          <m:rPr>
            <m:sty m:val="p"/>
          </m:rPr>
          <m:t>−</m:t>
        </m:r>
        <m:r>
          <m:t>0.8</m:t>
        </m:r>
      </m:oMath>
      <w:r>
        <w:t xml:space="preserve">; the ratio</w:t>
      </w:r>
      <w:r>
        <w:t xml:space="preserve"> </w:t>
      </w:r>
      <m:oMath>
        <m:sSub>
          <m:e>
            <m:r>
              <m:t>S</m:t>
            </m:r>
          </m:e>
          <m:sub>
            <m:r>
              <m:t>θ</m:t>
            </m:r>
          </m:sub>
        </m:sSub>
        <m:r>
          <m:rPr>
            <m:sty m:val="p"/>
          </m:rPr>
          <m:t>/</m:t>
        </m:r>
        <m:sSub>
          <m:e>
            <m:r>
              <m:t>S</m:t>
            </m:r>
          </m:e>
          <m:sub>
            <m:r>
              <m:rPr>
                <m:sty m:val="p"/>
              </m:rPr>
              <m:t>u</m:t>
            </m:r>
            <m:r>
              <m:rPr>
                <m:sty m:val="p"/>
              </m:rPr>
              <m:t>n</m:t>
            </m:r>
            <m:r>
              <m:rPr>
                <m:sty m:val="p"/>
              </m:rPr>
              <m:t>c</m:t>
            </m:r>
          </m:sub>
        </m:sSub>
      </m:oMath>
      <w:r>
        <w:t xml:space="preserve"> </w:t>
      </w:r>
      <w:r>
        <w:t xml:space="preserve">converges to</w:t>
      </w:r>
      <w:r>
        <w:t xml:space="preserve"> </w:t>
      </w:r>
      <m:oMath>
        <m:r>
          <m:t>1.5267</m:t>
        </m:r>
        <m:r>
          <m:rPr>
            <m:sty m:val="p"/>
          </m:rPr>
          <m:t>=</m:t>
        </m:r>
        <m:r>
          <m:t>1</m:t>
        </m:r>
        <m:r>
          <m:rPr>
            <m:sty m:val="p"/>
          </m:rPr>
          <m:t>/</m:t>
        </m:r>
        <m:r>
          <m:t>F</m:t>
        </m:r>
        <m:d>
          <m:dPr>
            <m:begChr m:val="("/>
            <m:endChr m:val=")"/>
            <m:sepChr m:val=""/>
            <m:grow/>
          </m:dPr>
          <m:e>
            <m:r>
              <m:t>θ</m:t>
            </m:r>
          </m:e>
        </m:d>
      </m:oMath>
      <w:r>
        <w:t xml:space="preserve">.</w:t>
      </w:r>
    </w:p>
    <w:p>
      <w:pPr>
        <w:pStyle w:val="BodyText"/>
      </w:pPr>
      <w:r>
        <w:t xml:space="preserve">This is the practically important form of the result. The controller needs the exponent, which the theory predicts from</w:t>
      </w:r>
      <w:r>
        <w:t xml:space="preserve"> </w:t>
      </w:r>
      <m:oMath>
        <m:r>
          <m:t>f</m:t>
        </m:r>
      </m:oMath>
      <w:r>
        <w:t xml:space="preserve"> </w:t>
      </w:r>
      <w:r>
        <w:t xml:space="preserve">alone; the prefactor is absorbed by normalization. The prediction of Section 8.2 therefore does not depend on reverse-engineering MGLRU’s victim policy.</w:t>
      </w:r>
    </w:p>
    <w:p>
      <w:pPr>
        <w:pStyle w:val="BodyText"/>
      </w:pPr>
      <w:r>
        <w:rPr>
          <w:bCs/>
          <w:b/>
        </w:rPr>
        <w:t xml:space="preserve">Corollary 4.1 (Modal representation).</w:t>
      </w:r>
      <w:r>
        <w:t xml:space="preserve"> </w:t>
      </w:r>
      <m:oMath>
        <m:sSub>
          <m:e>
            <m:r>
              <m:t>S</m:t>
            </m:r>
          </m:e>
          <m:sub>
            <m:r>
              <m:t>v</m:t>
            </m:r>
          </m:sub>
        </m:sSub>
      </m:oMath>
      <w:r>
        <w:t xml:space="preserve"> </w:t>
      </w:r>
      <w:r>
        <w:t xml:space="preserve">is the Laplace transform of a positive measure, hence completely monotone, so by Bernstein’s theorem it admits a mixture-of-exponentials representation. This justifies the</w:t>
      </w:r>
      <w:r>
        <w:t xml:space="preserve"> </w:t>
      </w:r>
      <m:oMath>
        <m:r>
          <m:t>K</m:t>
        </m:r>
      </m:oMath>
      <w:r>
        <w:t xml:space="preserve">-mode debt state of Section 5.1.</w:t>
      </w:r>
    </w:p>
    <w:bookmarkEnd w:id="32"/>
    <w:bookmarkStart w:id="33" w:name="hysteresis-amplitude"/>
    <w:p>
      <w:pPr>
        <w:pStyle w:val="Heading3"/>
      </w:pPr>
      <w:r>
        <w:t xml:space="preserve">3.7 Hysteresis amplitude</w:t>
      </w:r>
    </w:p>
    <w:p>
      <w:pPr>
        <w:pStyle w:val="FirstParagraph"/>
      </w:pPr>
      <w:r>
        <w:t xml:space="preserve">Let a workload sit at frontier</w:t>
      </w:r>
      <w:r>
        <w:t xml:space="preserve"> </w:t>
      </w:r>
      <m:oMath>
        <m:sSub>
          <m:e>
            <m:r>
              <m:t>θ</m:t>
            </m:r>
          </m:e>
          <m:sub>
            <m:r>
              <m:t>0</m:t>
            </m:r>
          </m:sub>
        </m:sSub>
      </m:oMath>
      <w:r>
        <w:t xml:space="preserve"> </w:t>
      </w:r>
      <w:r>
        <w:t xml:space="preserve">and a burst remove additional resident mass</w:t>
      </w:r>
      <w:r>
        <w:t xml:space="preserve"> </w:t>
      </w:r>
      <m:oMath>
        <m:r>
          <m:t>Δ</m:t>
        </m:r>
      </m:oMath>
      <w:r>
        <w:t xml:space="preserve">. Coldest-first selection consumes</w:t>
      </w:r>
      <w:r>
        <w:t xml:space="preserve"> </w:t>
      </w:r>
      <m:oMath>
        <m:d>
          <m:dPr>
            <m:begChr m:val="("/>
            <m:endChr m:val=")"/>
            <m:sepChr m:val=""/>
            <m:grow/>
          </m:dPr>
          <m:e>
            <m:sSub>
              <m:e>
                <m:r>
                  <m:t>θ</m:t>
                </m:r>
              </m:e>
              <m:sub>
                <m:r>
                  <m:t>0</m:t>
                </m:r>
              </m:sub>
            </m:sSub>
            <m:r>
              <m:rPr>
                <m:sty m:val="p"/>
              </m:rPr>
              <m:t>,</m:t>
            </m:r>
            <m:sSub>
              <m:e>
                <m:r>
                  <m:t>θ</m:t>
                </m:r>
              </m:e>
              <m:sub>
                <m:r>
                  <m:t>1</m:t>
                </m:r>
              </m:sub>
            </m:sSub>
          </m:e>
        </m:d>
      </m:oMath>
      <w:r>
        <w:t xml:space="preserve"> </w:t>
      </w:r>
      <w:r>
        <w:t xml:space="preserve">with</w:t>
      </w:r>
      <w:r>
        <w:t xml:space="preserve"> </w:t>
      </w:r>
      <m:oMath>
        <m:r>
          <m:t>F</m:t>
        </m:r>
        <m:d>
          <m:dPr>
            <m:begChr m:val="("/>
            <m:endChr m:val=")"/>
            <m:sepChr m:val=""/>
            <m:grow/>
          </m:dPr>
          <m:e>
            <m:sSub>
              <m:e>
                <m:r>
                  <m:t>θ</m:t>
                </m:r>
              </m:e>
              <m:sub>
                <m:r>
                  <m:t>1</m:t>
                </m:r>
              </m:sub>
            </m:sSub>
          </m:e>
        </m:d>
        <m:r>
          <m:rPr>
            <m:sty m:val="p"/>
          </m:rPr>
          <m:t>−</m:t>
        </m:r>
        <m:r>
          <m:t>F</m:t>
        </m:r>
        <m:d>
          <m:dPr>
            <m:begChr m:val="("/>
            <m:endChr m:val=")"/>
            <m:sepChr m:val=""/>
            <m:grow/>
          </m:dPr>
          <m:e>
            <m:sSub>
              <m:e>
                <m:r>
                  <m:t>θ</m:t>
                </m:r>
              </m:e>
              <m:sub>
                <m:r>
                  <m:t>0</m:t>
                </m:r>
              </m:sub>
            </m:sSub>
          </m:e>
        </m:d>
        <m:r>
          <m:rPr>
            <m:sty m:val="p"/>
          </m:rPr>
          <m:t>=</m:t>
        </m:r>
        <m:r>
          <m:t>Δ</m:t>
        </m:r>
      </m:oMath>
      <w:r>
        <w:t xml:space="preserve">.</w:t>
      </w:r>
    </w:p>
    <w:p>
      <w:pPr>
        <w:pStyle w:val="BodyText"/>
      </w:pPr>
      <w:r>
        <w:rPr>
          <w:bCs/>
          <w:b/>
        </w:rPr>
        <w:t xml:space="preserve">Theorem 5 (Amplification).</w:t>
      </w:r>
      <w:r>
        <w:t xml:space="preserve"> </w:t>
      </w:r>
      <w:r>
        <w:t xml:space="preserve">The instantaneous ratio of marginal distortion after the burst to that before is</w:t>
      </w:r>
    </w:p>
    <w:p>
      <w:pPr>
        <w:pStyle w:val="BodyText"/>
      </w:pPr>
      <m:oMathPara>
        <m:oMathParaPr>
          <m:jc m:val="center"/>
        </m:oMathParaPr>
        <m:oMath>
          <m:r>
            <m:t>A</m:t>
          </m:r>
          <m:d>
            <m:dPr>
              <m:begChr m:val="("/>
              <m:endChr m:val=")"/>
              <m:sepChr m:val=""/>
              <m:grow/>
            </m:dPr>
            <m:e>
              <m:r>
                <m:t>Δ</m:t>
              </m:r>
            </m:e>
          </m:d>
          <m:r>
            <m:rPr>
              <m:sty m:val="p"/>
            </m:rPr>
            <m:t>=</m:t>
          </m:r>
          <m:f>
            <m:fPr>
              <m:type m:val="bar"/>
            </m:fPr>
            <m:num>
              <m:r>
                <m:t>w</m:t>
              </m:r>
              <m:r>
                <m:t>​</m:t>
              </m:r>
              <m:d>
                <m:dPr>
                  <m:begChr m:val="("/>
                  <m:endChr m:val=")"/>
                  <m:sepChr m:val=""/>
                  <m:grow/>
                </m:dPr>
                <m:e>
                  <m:sSup>
                    <m:e>
                      <m:r>
                        <m:t>F</m:t>
                      </m:r>
                    </m:e>
                    <m:sup>
                      <m:r>
                        <m:rPr>
                          <m:sty m:val="p"/>
                        </m:rPr>
                        <m:t>−</m:t>
                      </m:r>
                      <m:r>
                        <m:t>1</m:t>
                      </m:r>
                    </m:sup>
                  </m:sSup>
                  <m:r>
                    <m:t>​</m:t>
                  </m:r>
                  <m:d>
                    <m:dPr>
                      <m:begChr m:val="("/>
                      <m:endChr m:val=")"/>
                      <m:sepChr m:val=""/>
                      <m:grow/>
                    </m:dPr>
                    <m:e>
                      <m:r>
                        <m:t>F</m:t>
                      </m:r>
                      <m:d>
                        <m:dPr>
                          <m:begChr m:val="("/>
                          <m:endChr m:val=")"/>
                          <m:sepChr m:val=""/>
                          <m:grow/>
                        </m:dPr>
                        <m:e>
                          <m:sSub>
                            <m:e>
                              <m:r>
                                <m:t>θ</m:t>
                              </m:r>
                            </m:e>
                            <m:sub>
                              <m:r>
                                <m:t>0</m:t>
                              </m:r>
                            </m:sub>
                          </m:sSub>
                        </m:e>
                      </m:d>
                      <m:r>
                        <m:rPr>
                          <m:sty m:val="p"/>
                        </m:rPr>
                        <m:t>+</m:t>
                      </m:r>
                      <m:r>
                        <m:t>Δ</m:t>
                      </m:r>
                    </m:e>
                  </m:d>
                </m:e>
              </m:d>
            </m:num>
            <m:den>
              <m:r>
                <m:t>w</m:t>
              </m:r>
              <m:d>
                <m:dPr>
                  <m:begChr m:val="("/>
                  <m:endChr m:val=")"/>
                  <m:sepChr m:val=""/>
                  <m:grow/>
                </m:dPr>
                <m:e>
                  <m:sSub>
                    <m:e>
                      <m:r>
                        <m:t>θ</m:t>
                      </m:r>
                    </m:e>
                    <m:sub>
                      <m:r>
                        <m:t>0</m:t>
                      </m:r>
                    </m:sub>
                  </m:sSub>
                </m:e>
              </m:d>
            </m:den>
          </m:f>
          <m:r>
            <m:rPr>
              <m:sty m:val="p"/>
            </m:rPr>
            <m:t>,</m:t>
          </m:r>
        </m:oMath>
      </m:oMathPara>
    </w:p>
    <w:p>
      <w:pPr>
        <w:pStyle w:val="FirstParagraph"/>
      </w:pPr>
      <w:r>
        <w:t xml:space="preserve">relaxing to</w:t>
      </w:r>
      <w:r>
        <w:t xml:space="preserve"> </w:t>
      </w:r>
      <m:oMath>
        <m:r>
          <m:t>1</m:t>
        </m:r>
      </m:oMath>
      <w:r>
        <w:t xml:space="preserve"> </w:t>
      </w:r>
      <w:r>
        <w:t xml:space="preserve">as the evicted set refaults per (5).</w:t>
      </w:r>
    </w:p>
    <w:p>
      <w:pPr>
        <w:pStyle w:val="BodyText"/>
      </w:pPr>
      <w:r>
        <w:rPr>
          <w:iCs/>
          <w:i/>
        </w:rPr>
        <w:t xml:space="preserve">Verification.</w:t>
      </w:r>
      <w:r>
        <w:t xml:space="preserve"> </w:t>
      </w:r>
      <w:r>
        <w:t xml:space="preserve">With</w:t>
      </w:r>
      <w:r>
        <w:t xml:space="preserve"> </w:t>
      </w:r>
      <m:oMath>
        <m:r>
          <m:t>ζ</m:t>
        </m:r>
        <m:r>
          <m:rPr>
            <m:sty m:val="p"/>
          </m:rPr>
          <m:t>=</m:t>
        </m:r>
        <m:r>
          <m:t>0.8</m:t>
        </m:r>
      </m:oMath>
      <w:r>
        <w:t xml:space="preserve">,</w:t>
      </w:r>
      <w:r>
        <w:t xml:space="preserve"> </w:t>
      </w:r>
      <m:oMath>
        <m:r>
          <m:t>σ</m:t>
        </m:r>
        <m:r>
          <m:rPr>
            <m:sty m:val="p"/>
          </m:rPr>
          <m:t>=</m:t>
        </m:r>
        <m:r>
          <m:t>0.5</m:t>
        </m:r>
      </m:oMath>
      <w:r>
        <w:t xml:space="preserve">,</w:t>
      </w:r>
      <w:r>
        <w:t xml:space="preserve"> </w:t>
      </w:r>
      <m:oMath>
        <m:r>
          <m:t>w</m:t>
        </m:r>
        <m:d>
          <m:dPr>
            <m:begChr m:val="("/>
            <m:endChr m:val=")"/>
            <m:sepChr m:val=""/>
            <m:grow/>
          </m:dPr>
          <m:e>
            <m:r>
              <m:t>λ</m:t>
            </m:r>
          </m:e>
        </m:d>
        <m:r>
          <m:rPr>
            <m:sty m:val="p"/>
          </m:rPr>
          <m:t>=</m:t>
        </m:r>
        <m:r>
          <m:t>λ</m:t>
        </m:r>
      </m:oMath>
      <w:r>
        <w:t xml:space="preserve">,</w:t>
      </w:r>
      <w:r>
        <w:t xml:space="preserve"> </w:t>
      </w:r>
      <m:oMath>
        <m:sSub>
          <m:e>
            <m:r>
              <m:t>θ</m:t>
            </m:r>
          </m:e>
          <m:sub>
            <m:r>
              <m:t>0</m:t>
            </m:r>
          </m:sub>
        </m:sSub>
        <m:r>
          <m:rPr>
            <m:sty m:val="p"/>
          </m:rPr>
          <m:t>=</m:t>
        </m:r>
        <m:r>
          <m:t>0.408</m:t>
        </m:r>
      </m:oMath>
      <w:r>
        <w:t xml:space="preserve">: closed form and Monte Carlo give</w:t>
      </w:r>
      <w:r>
        <w:t xml:space="preserve"> </w:t>
      </w:r>
      <m:oMath>
        <m:r>
          <m:t>1.064</m:t>
        </m:r>
        <m:r>
          <m:rPr>
            <m:sty m:val="p"/>
          </m:rPr>
          <m:t>/</m:t>
        </m:r>
        <m:r>
          <m:t>1.063</m:t>
        </m:r>
      </m:oMath>
      <w:r>
        <w:t xml:space="preserve">,</w:t>
      </w:r>
      <w:r>
        <w:t xml:space="preserve"> </w:t>
      </w:r>
      <m:oMath>
        <m:r>
          <m:t>1.168</m:t>
        </m:r>
        <m:r>
          <m:rPr>
            <m:sty m:val="p"/>
          </m:rPr>
          <m:t>/</m:t>
        </m:r>
        <m:r>
          <m:t>1.168</m:t>
        </m:r>
      </m:oMath>
      <w:r>
        <w:t xml:space="preserve">,</w:t>
      </w:r>
      <w:r>
        <w:t xml:space="preserve"> </w:t>
      </w:r>
      <m:oMath>
        <m:r>
          <m:t>1.370</m:t>
        </m:r>
        <m:r>
          <m:rPr>
            <m:sty m:val="p"/>
          </m:rPr>
          <m:t>/</m:t>
        </m:r>
        <m:r>
          <m:t>1.370</m:t>
        </m:r>
      </m:oMath>
      <w:r>
        <w:t xml:space="preserve">,</w:t>
      </w:r>
      <w:r>
        <w:t xml:space="preserve"> </w:t>
      </w:r>
      <m:oMath>
        <m:r>
          <m:t>1.950</m:t>
        </m:r>
        <m:r>
          <m:rPr>
            <m:sty m:val="p"/>
          </m:rPr>
          <m:t>/</m:t>
        </m:r>
        <m:r>
          <m:t>1.954</m:t>
        </m:r>
      </m:oMath>
      <w:r>
        <w:t xml:space="preserve"> </w:t>
      </w:r>
      <w:r>
        <w:t xml:space="preserve">at</w:t>
      </w:r>
      <w:r>
        <w:t xml:space="preserve"> </w:t>
      </w:r>
      <m:oMath>
        <m:r>
          <m:t>Δ</m:t>
        </m:r>
        <m:r>
          <m:rPr>
            <m:sty m:val="p"/>
          </m:rPr>
          <m:t>=</m:t>
        </m:r>
        <m:r>
          <m:t>0.02</m:t>
        </m:r>
        <m:r>
          <m:rPr>
            <m:sty m:val="p"/>
          </m:rPr>
          <m:t>,</m:t>
        </m:r>
        <m:r>
          <m:t>0.05</m:t>
        </m:r>
        <m:r>
          <m:rPr>
            <m:sty m:val="p"/>
          </m:rPr>
          <m:t>,</m:t>
        </m:r>
        <m:r>
          <m:t>0.10</m:t>
        </m:r>
        <m:r>
          <m:rPr>
            <m:sty m:val="p"/>
          </m:rPr>
          <m:t>,</m:t>
        </m:r>
        <m:r>
          <m:t>0.20</m:t>
        </m:r>
      </m:oMath>
      <w:r>
        <w:t xml:space="preserve">. At</w:t>
      </w:r>
      <w:r>
        <w:t xml:space="preserve"> </w:t>
      </w:r>
      <m:oMath>
        <m:r>
          <m:t>Δ</m:t>
        </m:r>
        <m:r>
          <m:rPr>
            <m:sty m:val="p"/>
          </m:rPr>
          <m:t>=</m:t>
        </m:r>
        <m:r>
          <m:t>0.35</m:t>
        </m:r>
      </m:oMath>
      <w:r>
        <w:t xml:space="preserve"> </w:t>
      </w:r>
      <w:r>
        <w:t xml:space="preserve">the closed form gives</w:t>
      </w:r>
      <w:r>
        <w:t xml:space="preserve"> </w:t>
      </w:r>
      <m:oMath>
        <m:r>
          <m:t>32.9</m:t>
        </m:r>
      </m:oMath>
      <w:r>
        <w:t xml:space="preserve"> </w:t>
      </w:r>
      <w:r>
        <w:t xml:space="preserve">against</w:t>
      </w:r>
      <w:r>
        <w:t xml:space="preserve"> </w:t>
      </w:r>
      <m:oMath>
        <m:r>
          <m:t>7.7</m:t>
        </m:r>
      </m:oMath>
      <w:r>
        <w:t xml:space="preserve"> </w:t>
      </w:r>
      <w:r>
        <w:t xml:space="preserve">empirically; this is sampling truncation, since</w:t>
      </w:r>
      <w:r>
        <w:t xml:space="preserve"> </w:t>
      </w:r>
      <m:oMath>
        <m:r>
          <m:t>F</m:t>
        </m:r>
        <m:d>
          <m:dPr>
            <m:begChr m:val="("/>
            <m:endChr m:val=")"/>
            <m:sepChr m:val=""/>
            <m:grow/>
          </m:dPr>
          <m:e>
            <m:sSub>
              <m:e>
                <m:r>
                  <m:t>θ</m:t>
                </m:r>
              </m:e>
              <m:sub>
                <m:r>
                  <m:t>0</m:t>
                </m:r>
              </m:sub>
            </m:sSub>
          </m:e>
        </m:d>
        <m:r>
          <m:rPr>
            <m:sty m:val="p"/>
          </m:rPr>
          <m:t>+</m:t>
        </m:r>
        <m:r>
          <m:t>Δ</m:t>
        </m:r>
      </m:oMath>
      <w:r>
        <w:t xml:space="preserve"> </w:t>
      </w:r>
      <w:r>
        <w:t xml:space="preserve">falls where the empirical quantile is bounded by sample size. The divergence of</w:t>
      </w:r>
      <w:r>
        <w:t xml:space="preserve"> </w:t>
      </w:r>
      <m:oMath>
        <m:r>
          <m:t>A</m:t>
        </m:r>
      </m:oMath>
      <w:r>
        <w:t xml:space="preserve"> </w:t>
      </w:r>
      <w:r>
        <w:t xml:space="preserve">as</w:t>
      </w:r>
      <w:r>
        <w:t xml:space="preserve"> </w:t>
      </w:r>
      <m:oMath>
        <m:r>
          <m:t>F</m:t>
        </m:r>
        <m:d>
          <m:dPr>
            <m:begChr m:val="("/>
            <m:endChr m:val=")"/>
            <m:sepChr m:val=""/>
            <m:grow/>
          </m:dPr>
          <m:e>
            <m:sSub>
              <m:e>
                <m:r>
                  <m:t>θ</m:t>
                </m:r>
              </m:e>
              <m:sub>
                <m:r>
                  <m:t>0</m:t>
                </m:r>
              </m:sub>
            </m:sSub>
          </m:e>
        </m:d>
        <m:r>
          <m:rPr>
            <m:sty m:val="p"/>
          </m:rPr>
          <m:t>+</m:t>
        </m:r>
        <m:r>
          <m:t>Δ</m:t>
        </m:r>
        <m:r>
          <m:rPr>
            <m:sty m:val="p"/>
          </m:rPr>
          <m:t>→</m:t>
        </m:r>
        <m:r>
          <m:t>1</m:t>
        </m:r>
      </m:oMath>
      <w:r>
        <w:t xml:space="preserve"> </w:t>
      </w:r>
      <w:r>
        <w:t xml:space="preserve">is genuine and corresponds to reaching the hot core, the regime excluded by Theorem 8.</w:t>
      </w:r>
    </w:p>
    <w:bookmarkEnd w:id="33"/>
    <w:bookmarkStart w:id="34" w:name="X16308eac110b771580b7ca528e1223a9942e971"/>
    <w:p>
      <w:pPr>
        <w:pStyle w:val="Heading3"/>
      </w:pPr>
      <w:r>
        <w:t xml:space="preserve">3.8 Hysteresis vanishes for homogeneous workloads</w:t>
      </w:r>
    </w:p>
    <w:p>
      <w:pPr>
        <w:pStyle w:val="FirstParagraph"/>
      </w:pPr>
      <w:r>
        <w:rPr>
          <w:bCs/>
          <w:b/>
        </w:rPr>
        <w:t xml:space="preserve">Theorem 6 (Homogeneous null).</w:t>
      </w:r>
      <w:r>
        <w:t xml:space="preserve"> </w:t>
      </w:r>
      <w:r>
        <w:t xml:space="preserve">For any</w:t>
      </w:r>
      <w:r>
        <w:t xml:space="preserve"> </w:t>
      </w:r>
      <m:oMath>
        <m:r>
          <m:t>f</m:t>
        </m:r>
      </m:oMath>
      <w:r>
        <w:t xml:space="preserve"> </w:t>
      </w:r>
      <w:r>
        <w:t xml:space="preserve">concentrating to a point mass,</w:t>
      </w:r>
      <w:r>
        <w:t xml:space="preserve"> </w:t>
      </w:r>
      <m:oMath>
        <m:r>
          <m:t>A</m:t>
        </m:r>
        <m:d>
          <m:dPr>
            <m:begChr m:val="("/>
            <m:endChr m:val=")"/>
            <m:sepChr m:val=""/>
            <m:grow/>
          </m:dPr>
          <m:e>
            <m:r>
              <m:t>Δ</m:t>
            </m:r>
          </m:e>
        </m:d>
        <m:r>
          <m:rPr>
            <m:sty m:val="p"/>
          </m:rPr>
          <m:t>→</m:t>
        </m:r>
        <m:r>
          <m:t>1</m:t>
        </m:r>
      </m:oMath>
      <w:r>
        <w:t xml:space="preserve"> </w:t>
      </w:r>
      <w:r>
        <w:t xml:space="preserve">for all fixed</w:t>
      </w:r>
      <w:r>
        <w:t xml:space="preserve"> </w:t>
      </w:r>
      <m:oMath>
        <m:r>
          <m:t>Δ</m:t>
        </m:r>
      </m:oMath>
      <w:r>
        <w:t xml:space="preserve"> </w:t>
      </w:r>
      <w:r>
        <w:t xml:space="preserve">in the interior.</w:t>
      </w:r>
    </w:p>
    <w:p>
      <w:pPr>
        <w:pStyle w:val="BodyText"/>
      </w:pPr>
      <w:r>
        <w:rPr>
          <w:iCs/>
          <w:i/>
        </w:rPr>
        <w:t xml:space="preserve">Proof.</w:t>
      </w:r>
      <w:r>
        <w:t xml:space="preserve"> </w:t>
      </w:r>
      <w:r>
        <w:t xml:space="preserve">As</w:t>
      </w:r>
      <w:r>
        <w:t xml:space="preserve"> </w:t>
      </w:r>
      <m:oMath>
        <m:r>
          <m:t>f</m:t>
        </m:r>
        <m:r>
          <m:rPr>
            <m:sty m:val="p"/>
          </m:rPr>
          <m:t>→</m:t>
        </m:r>
        <m:sSub>
          <m:e>
            <m:r>
              <m:t>δ</m:t>
            </m:r>
          </m:e>
          <m:sub>
            <m:sSub>
              <m:e>
                <m:r>
                  <m:t>λ</m:t>
                </m:r>
              </m:e>
              <m:sub>
                <m:r>
                  <m:t>0</m:t>
                </m:r>
              </m:sub>
            </m:sSub>
          </m:sub>
        </m:sSub>
      </m:oMath>
      <w:r>
        <w:t xml:space="preserve">,</w:t>
      </w:r>
      <w:r>
        <w:t xml:space="preserve"> </w:t>
      </w:r>
      <m:oMath>
        <m:sSup>
          <m:e>
            <m:r>
              <m:t>F</m:t>
            </m:r>
          </m:e>
          <m:sup>
            <m:r>
              <m:rPr>
                <m:sty m:val="p"/>
              </m:rPr>
              <m:t>−</m:t>
            </m:r>
            <m:r>
              <m:t>1</m:t>
            </m:r>
          </m:sup>
        </m:sSup>
      </m:oMath>
      <w:r>
        <w:t xml:space="preserve"> </w:t>
      </w:r>
      <w:r>
        <w:t xml:space="preserve">becomes constant on the interior of</w:t>
      </w:r>
      <w:r>
        <w:t xml:space="preserve"> </w:t>
      </w:r>
      <m:oMath>
        <m:d>
          <m:dPr>
            <m:begChr m:val="("/>
            <m:endChr m:val=")"/>
            <m:sepChr m:val=""/>
            <m:grow/>
          </m:dPr>
          <m:e>
            <m:r>
              <m:t>0</m:t>
            </m:r>
            <m:r>
              <m:rPr>
                <m:sty m:val="p"/>
              </m:rPr>
              <m:t>,</m:t>
            </m:r>
            <m:r>
              <m:t>1</m:t>
            </m:r>
          </m:e>
        </m:d>
      </m:oMath>
      <w:r>
        <w:t xml:space="preserve">, so</w:t>
      </w:r>
      <w:r>
        <w:t xml:space="preserve"> </w:t>
      </w:r>
      <m:oMath>
        <m:sSup>
          <m:e>
            <m:r>
              <m:t>F</m:t>
            </m:r>
          </m:e>
          <m:sup>
            <m:r>
              <m:rPr>
                <m:sty m:val="p"/>
              </m:rPr>
              <m:t>−</m:t>
            </m:r>
            <m:r>
              <m:t>1</m:t>
            </m:r>
          </m:sup>
        </m:sSup>
        <m:d>
          <m:dPr>
            <m:begChr m:val="("/>
            <m:endChr m:val=")"/>
            <m:sepChr m:val=""/>
            <m:grow/>
          </m:dPr>
          <m:e>
            <m:r>
              <m:t>F</m:t>
            </m:r>
            <m:d>
              <m:dPr>
                <m:begChr m:val="("/>
                <m:endChr m:val=")"/>
                <m:sepChr m:val=""/>
                <m:grow/>
              </m:dPr>
              <m:e>
                <m:sSub>
                  <m:e>
                    <m:r>
                      <m:t>θ</m:t>
                    </m:r>
                  </m:e>
                  <m:sub>
                    <m:r>
                      <m:t>0</m:t>
                    </m:r>
                  </m:sub>
                </m:sSub>
              </m:e>
            </m:d>
            <m:r>
              <m:rPr>
                <m:sty m:val="p"/>
              </m:rPr>
              <m:t>+</m:t>
            </m:r>
            <m:r>
              <m:t>Δ</m:t>
            </m:r>
          </m:e>
        </m:d>
        <m:r>
          <m:rPr>
            <m:sty m:val="p"/>
          </m:rPr>
          <m:t>→</m:t>
        </m:r>
        <m:sSub>
          <m:e>
            <m:r>
              <m:t>θ</m:t>
            </m:r>
          </m:e>
          <m:sub>
            <m:r>
              <m:t>0</m:t>
            </m:r>
          </m:sub>
        </m:sSub>
      </m:oMath>
      <w:r>
        <w:t xml:space="preserve"> </w:t>
      </w:r>
      <w:r>
        <w:t xml:space="preserve">and (7) tends to</w:t>
      </w:r>
      <w:r>
        <w:t xml:space="preserve"> </w:t>
      </w:r>
      <m:oMath>
        <m:r>
          <m:t>1</m:t>
        </m:r>
      </m:oMath>
      <w:r>
        <w:t xml:space="preserve">.</w:t>
      </w:r>
      <w:r>
        <w:t xml:space="preserve"> </w:t>
      </w:r>
      <m:oMath>
        <m:r>
          <m:rPr>
            <m:sty m:val="p"/>
          </m:rPr>
          <m:t>▫</m:t>
        </m:r>
      </m:oMath>
    </w:p>
    <w:p>
      <w:pPr>
        <w:pStyle w:val="BodyText"/>
      </w:pPr>
      <w:r>
        <w:rPr>
          <w:bCs/>
          <w:b/>
        </w:rPr>
        <w:t xml:space="preserve">Proposition 2 (Monotonicity within the Gamma family).</w:t>
      </w:r>
      <w:r>
        <w:t xml:space="preserve"> </w:t>
      </w:r>
      <w:r>
        <w:t xml:space="preserve">Restrict to Gamma rates with fixed mean and varying shape</w:t>
      </w:r>
      <w:r>
        <w:t xml:space="preserve"> </w:t>
      </w:r>
      <m:oMath>
        <m:r>
          <m:t>ζ</m:t>
        </m:r>
      </m:oMath>
      <w:r>
        <w:t xml:space="preserve">, so</w:t>
      </w:r>
      <w:r>
        <w:t xml:space="preserve"> </w:t>
      </w:r>
      <m:oMath>
        <m:r>
          <m:rPr>
            <m:sty m:val="p"/>
          </m:rPr>
          <m:t>C</m:t>
        </m:r>
        <m:r>
          <m:rPr>
            <m:sty m:val="p"/>
          </m:rPr>
          <m:t>V</m:t>
        </m:r>
        <m:r>
          <m:rPr>
            <m:sty m:val="p"/>
          </m:rPr>
          <m:t>=</m:t>
        </m:r>
        <m:sSup>
          <m:e>
            <m:r>
              <m:t>ζ</m:t>
            </m:r>
          </m:e>
          <m:sup>
            <m:r>
              <m:rPr>
                <m:sty m:val="p"/>
              </m:rPr>
              <m:t>−</m:t>
            </m:r>
            <m:r>
              <m:t>1</m:t>
            </m:r>
            <m:r>
              <m:rPr>
                <m:sty m:val="p"/>
              </m:rPr>
              <m:t>/</m:t>
            </m:r>
            <m:r>
              <m:t>2</m:t>
            </m:r>
          </m:sup>
        </m:sSup>
      </m:oMath>
      <w:r>
        <w:t xml:space="preserve">. Then for fixed</w:t>
      </w:r>
      <w:r>
        <w:t xml:space="preserve"> </w:t>
      </w:r>
      <m:oMath>
        <m:r>
          <m:t>Δ</m:t>
        </m:r>
      </m:oMath>
      <w:r>
        <w:t xml:space="preserve"> </w:t>
      </w:r>
      <w:r>
        <w:t xml:space="preserve">and</w:t>
      </w:r>
      <w:r>
        <w:t xml:space="preserve"> </w:t>
      </w:r>
      <m:oMath>
        <m:sSub>
          <m:e>
            <m:r>
              <m:t>θ</m:t>
            </m:r>
          </m:e>
          <m:sub>
            <m:r>
              <m:t>0</m:t>
            </m:r>
          </m:sub>
        </m:sSub>
      </m:oMath>
      <w:r>
        <w:t xml:space="preserve"> </w:t>
      </w:r>
      <w:r>
        <w:t xml:space="preserve">at a fixed quantile,</w:t>
      </w:r>
      <w:r>
        <w:t xml:space="preserve"> </w:t>
      </w:r>
      <m:oMath>
        <m:r>
          <m:t>A</m:t>
        </m:r>
      </m:oMath>
      <w:r>
        <w:t xml:space="preserve"> </w:t>
      </w:r>
      <w:r>
        <w:t xml:space="preserve">is increasing in</w:t>
      </w:r>
      <w:r>
        <w:t xml:space="preserve"> </w:t>
      </w:r>
      <m:oMath>
        <m:r>
          <m:rPr>
            <m:sty m:val="p"/>
          </m:rPr>
          <m:t>C</m:t>
        </m:r>
        <m:r>
          <m:rPr>
            <m:sty m:val="p"/>
          </m:rPr>
          <m:t>V</m:t>
        </m:r>
      </m:oMath>
      <w:r>
        <w:t xml:space="preserve">.</w:t>
      </w:r>
    </w:p>
    <w:p>
      <w:pPr>
        <w:pStyle w:val="BodyText"/>
      </w:pPr>
      <w:r>
        <w:rPr>
          <w:iCs/>
          <w:i/>
        </w:rPr>
        <w:t xml:space="preserve">Verification.</w:t>
      </w:r>
      <w:r>
        <w:t xml:space="preserve"> </w:t>
      </w:r>
      <w:r>
        <w:t xml:space="preserve">Gamma with unit mean,</w:t>
      </w:r>
      <w:r>
        <w:t xml:space="preserve"> </w:t>
      </w:r>
      <m:oMath>
        <m:r>
          <m:t>q</m:t>
        </m:r>
        <m:r>
          <m:rPr>
            <m:sty m:val="p"/>
          </m:rPr>
          <m:t>=</m:t>
        </m:r>
        <m:r>
          <m:t>0.1</m:t>
        </m:r>
      </m:oMath>
      <w:r>
        <w:t xml:space="preserve">: amplification</w:t>
      </w:r>
      <w:r>
        <w:t xml:space="preserve"> </w:t>
      </w:r>
      <m:oMath>
        <m:r>
          <m:t>1.04</m:t>
        </m:r>
      </m:oMath>
      <w:r>
        <w:t xml:space="preserve">,</w:t>
      </w:r>
      <w:r>
        <w:t xml:space="preserve"> </w:t>
      </w:r>
      <m:oMath>
        <m:r>
          <m:t>1.07</m:t>
        </m:r>
      </m:oMath>
      <w:r>
        <w:t xml:space="preserve">,</w:t>
      </w:r>
      <w:r>
        <w:t xml:space="preserve"> </w:t>
      </w:r>
      <m:oMath>
        <m:r>
          <m:t>1.21</m:t>
        </m:r>
      </m:oMath>
      <w:r>
        <w:t xml:space="preserve">,</w:t>
      </w:r>
      <w:r>
        <w:t xml:space="preserve"> </w:t>
      </w:r>
      <m:oMath>
        <m:r>
          <m:t>1.53</m:t>
        </m:r>
      </m:oMath>
      <w:r>
        <w:t xml:space="preserve">,</w:t>
      </w:r>
      <w:r>
        <w:t xml:space="preserve"> </w:t>
      </w:r>
      <m:oMath>
        <m:r>
          <m:t>3.06</m:t>
        </m:r>
      </m:oMath>
      <w:r>
        <w:t xml:space="preserve">,</w:t>
      </w:r>
      <w:r>
        <w:t xml:space="preserve"> </w:t>
      </w:r>
      <m:oMath>
        <m:r>
          <m:t>7.83</m:t>
        </m:r>
      </m:oMath>
      <w:r>
        <w:t xml:space="preserve">,</w:t>
      </w:r>
      <w:r>
        <w:t xml:space="preserve"> </w:t>
      </w:r>
      <m:oMath>
        <m:r>
          <m:t>26.4</m:t>
        </m:r>
      </m:oMath>
      <w:r>
        <w:t xml:space="preserve"> </w:t>
      </w:r>
      <w:r>
        <w:t xml:space="preserve">at</w:t>
      </w:r>
      <w:r>
        <w:t xml:space="preserve"> </w:t>
      </w:r>
      <m:oMath>
        <m:r>
          <m:rPr>
            <m:sty m:val="p"/>
          </m:rPr>
          <m:t>C</m:t>
        </m:r>
        <m:r>
          <m:rPr>
            <m:sty m:val="p"/>
          </m:rPr>
          <m:t>V</m:t>
        </m:r>
        <m:r>
          <m:rPr>
            <m:sty m:val="p"/>
          </m:rPr>
          <m:t>=</m:t>
        </m:r>
        <m:r>
          <m:t>0.05</m:t>
        </m:r>
        <m:r>
          <m:rPr>
            <m:sty m:val="p"/>
          </m:rPr>
          <m:t>,</m:t>
        </m:r>
        <m:r>
          <m:t>0.10</m:t>
        </m:r>
        <m:r>
          <m:rPr>
            <m:sty m:val="p"/>
          </m:rPr>
          <m:t>,</m:t>
        </m:r>
        <m:r>
          <m:t>0.25</m:t>
        </m:r>
        <m:r>
          <m:rPr>
            <m:sty m:val="p"/>
          </m:rPr>
          <m:t>,</m:t>
        </m:r>
        <m:r>
          <m:t>0.50</m:t>
        </m:r>
        <m:r>
          <m:rPr>
            <m:sty m:val="p"/>
          </m:rPr>
          <m:t>,</m:t>
        </m:r>
        <m:r>
          <m:t>1.00</m:t>
        </m:r>
        <m:r>
          <m:rPr>
            <m:sty m:val="p"/>
          </m:rPr>
          <m:t>,</m:t>
        </m:r>
        <m:r>
          <m:t>1.50</m:t>
        </m:r>
        <m:r>
          <m:rPr>
            <m:sty m:val="p"/>
          </m:rPr>
          <m:t>,</m:t>
        </m:r>
        <m:r>
          <m:t>2.00</m:t>
        </m:r>
      </m:oMath>
      <w:r>
        <w:t xml:space="preserve">.</w:t>
      </w:r>
    </w:p>
    <w:p>
      <w:pPr>
        <w:pStyle w:val="BodyText"/>
      </w:pPr>
      <w:r>
        <w:t xml:space="preserve">Monotonicity is stated within the Gamma family deliberately. It is not distribution-free: at matched</w:t>
      </w:r>
      <w:r>
        <w:t xml:space="preserve"> </w:t>
      </w:r>
      <m:oMath>
        <m:r>
          <m:rPr>
            <m:sty m:val="p"/>
          </m:rPr>
          <m:t>C</m:t>
        </m:r>
        <m:r>
          <m:rPr>
            <m:sty m:val="p"/>
          </m:rPr>
          <m:t>V</m:t>
        </m:r>
        <m:r>
          <m:rPr>
            <m:sty m:val="p"/>
          </m:rPr>
          <m:t>≈</m:t>
        </m:r>
        <m:r>
          <m:t>1</m:t>
        </m:r>
      </m:oMath>
      <w:r>
        <w:t xml:space="preserve">, Gamma gives amplification</w:t>
      </w:r>
      <w:r>
        <w:t xml:space="preserve"> </w:t>
      </w:r>
      <m:oMath>
        <m:r>
          <m:t>2.10</m:t>
        </m:r>
      </m:oMath>
      <w:r>
        <w:t xml:space="preserve">, lognormal</w:t>
      </w:r>
      <w:r>
        <w:t xml:space="preserve"> </w:t>
      </w:r>
      <m:oMath>
        <m:r>
          <m:t>1.44</m:t>
        </m:r>
      </m:oMath>
      <w:r>
        <w:t xml:space="preserve">, and a tight bimodal mixture only</w:t>
      </w:r>
      <w:r>
        <w:t xml:space="preserve"> </w:t>
      </w:r>
      <m:oMath>
        <m:r>
          <m:t>1.04</m:t>
        </m:r>
      </m:oMath>
      <w:r>
        <w:t xml:space="preserve">. A distribution-free monotonicity claim in</w:t>
      </w:r>
      <w:r>
        <w:t xml:space="preserve"> </w:t>
      </w:r>
      <m:oMath>
        <m:r>
          <m:rPr>
            <m:sty m:val="p"/>
          </m:rPr>
          <m:t>C</m:t>
        </m:r>
        <m:r>
          <m:rPr>
            <m:sty m:val="p"/>
          </m:rPr>
          <m:t>V</m:t>
        </m:r>
      </m:oMath>
      <w:r>
        <w:t xml:space="preserve"> </w:t>
      </w:r>
      <w:r>
        <w:t xml:space="preserve">is false, and extending Proposition 2 would require a dispersion order rather than a scalar summary. Theorem 6, which is the falsifiable content, requires no such ordering.</w:t>
      </w:r>
    </w:p>
    <w:p>
      <w:pPr>
        <w:pStyle w:val="BodyText"/>
      </w:pPr>
      <w:r>
        <w:t xml:space="preserve">Theorem 6 is the sharpest testable claim here. It predicts a null: a workload engineered for near-uniform access rates must show no hysteresis. Section 8.3 makes this the negative control.</w:t>
      </w:r>
    </w:p>
    <w:bookmarkEnd w:id="34"/>
    <w:bookmarkStart w:id="35" w:name="dynamic-frontier"/>
    <w:p>
      <w:pPr>
        <w:pStyle w:val="Heading3"/>
      </w:pPr>
      <w:r>
        <w:t xml:space="preserve">3.9 Dynamic frontier</w:t>
      </w:r>
    </w:p>
    <w:p>
      <w:pPr>
        <w:pStyle w:val="FirstParagraph"/>
      </w:pPr>
      <w:r>
        <w:t xml:space="preserve">Linearizing (1) about</w:t>
      </w:r>
      <w:r>
        <w:t xml:space="preserve"> </w:t>
      </w:r>
      <m:oMath>
        <m:sSup>
          <m:e>
            <m:r>
              <m:t>θ</m:t>
            </m:r>
          </m:e>
          <m:sup>
            <m:r>
              <m:rPr>
                <m:sty m:val="p"/>
              </m:rPr>
              <m:t>⋆</m:t>
            </m:r>
          </m:sup>
        </m:sSup>
      </m:oMath>
      <w:r>
        <w:t xml:space="preserve"> </w:t>
      </w:r>
      <w:r>
        <w:t xml:space="preserve">gives</w:t>
      </w:r>
    </w:p>
    <w:p>
      <w:pPr>
        <w:pStyle w:val="BodyText"/>
      </w:pPr>
      <m:oMathPara>
        <m:oMathParaPr>
          <m:jc m:val="center"/>
        </m:oMathParaPr>
        <m:oMath>
          <m:f>
            <m:fPr>
              <m:type m:val="bar"/>
            </m:fPr>
            <m:num>
              <m:r>
                <m:t>d</m:t>
              </m:r>
              <m:r>
                <m:t>θ</m:t>
              </m:r>
            </m:num>
            <m:den>
              <m:r>
                <m:t>d</m:t>
              </m:r>
              <m:r>
                <m:t>t</m:t>
              </m:r>
            </m:den>
          </m:f>
          <m:r>
            <m:rPr>
              <m:sty m:val="p"/>
            </m:rPr>
            <m:t>=</m:t>
          </m:r>
          <m:r>
            <m:rPr>
              <m:sty m:val="p"/>
            </m:rPr>
            <m:t>−</m:t>
          </m:r>
          <m:f>
            <m:fPr>
              <m:type m:val="bar"/>
            </m:fPr>
            <m:num>
              <m:r>
                <m:t>1</m:t>
              </m:r>
            </m:num>
            <m:den>
              <m:r>
                <m:t>θ</m:t>
              </m:r>
              <m:r>
                <m:t>f</m:t>
              </m:r>
              <m:d>
                <m:dPr>
                  <m:begChr m:val="("/>
                  <m:endChr m:val=")"/>
                  <m:sepChr m:val=""/>
                  <m:grow/>
                </m:dPr>
                <m:e>
                  <m:r>
                    <m:t>θ</m:t>
                  </m:r>
                </m:e>
              </m:d>
            </m:den>
          </m:f>
          <m:d>
            <m:dPr>
              <m:begChr m:val="["/>
              <m:endChr m:val="]"/>
              <m:sepChr m:val=""/>
              <m:grow/>
            </m:dPr>
            <m:e>
              <m:r>
                <m:t>G</m:t>
              </m:r>
              <m:d>
                <m:dPr>
                  <m:begChr m:val="("/>
                  <m:endChr m:val=")"/>
                  <m:sepChr m:val=""/>
                  <m:grow/>
                </m:dPr>
                <m:e>
                  <m:r>
                    <m:t>θ</m:t>
                  </m:r>
                </m:e>
              </m:d>
              <m:r>
                <m:rPr>
                  <m:sty m:val="p"/>
                </m:rPr>
                <m:t>−</m:t>
              </m:r>
              <m:r>
                <m:t>ρ</m:t>
              </m:r>
              <m:d>
                <m:dPr>
                  <m:begChr m:val="("/>
                  <m:endChr m:val=")"/>
                  <m:sepChr m:val=""/>
                  <m:grow/>
                </m:dPr>
                <m:e>
                  <m:r>
                    <m:t>t</m:t>
                  </m:r>
                </m:e>
              </m:d>
            </m:e>
          </m:d>
          <m:r>
            <m:rPr>
              <m:sty m:val="p"/>
            </m:rPr>
            <m:t>.</m:t>
          </m:r>
        </m:oMath>
      </m:oMathPara>
    </w:p>
    <w:p>
      <w:pPr>
        <w:pStyle w:val="FirstParagraph"/>
      </w:pPr>
      <w:r>
        <w:t xml:space="preserve">Integrating (8) with baseline</w:t>
      </w:r>
      <w:r>
        <w:t xml:space="preserve"> </w:t>
      </w:r>
      <m:oMath>
        <m:r>
          <m:t>ρ</m:t>
        </m:r>
        <m:r>
          <m:rPr>
            <m:sty m:val="p"/>
          </m:rPr>
          <m:t>=</m:t>
        </m:r>
        <m:r>
          <m:t>0.10</m:t>
        </m:r>
      </m:oMath>
      <w:r>
        <w:t xml:space="preserve"> </w:t>
      </w:r>
      <w:r>
        <w:t xml:space="preserve">and a burst to</w:t>
      </w:r>
      <w:r>
        <w:t xml:space="preserve"> </w:t>
      </w:r>
      <m:oMath>
        <m:r>
          <m:t>ρ</m:t>
        </m:r>
        <m:r>
          <m:rPr>
            <m:sty m:val="p"/>
          </m:rPr>
          <m:t>=</m:t>
        </m:r>
        <m:r>
          <m:t>0.30</m:t>
        </m:r>
      </m:oMath>
      <w:r>
        <w:t xml:space="preserve"> </w:t>
      </w:r>
      <w:r>
        <w:t xml:space="preserve">held 40 steps: the frontier rises from</w:t>
      </w:r>
      <w:r>
        <w:t xml:space="preserve"> </w:t>
      </w:r>
      <m:oMath>
        <m:r>
          <m:t>0.408</m:t>
        </m:r>
      </m:oMath>
      <w:r>
        <w:t xml:space="preserve"> </w:t>
      </w:r>
      <w:r>
        <w:t xml:space="preserve">to</w:t>
      </w:r>
      <w:r>
        <w:t xml:space="preserve"> </w:t>
      </w:r>
      <m:oMath>
        <m:r>
          <m:t>1.066</m:t>
        </m:r>
      </m:oMath>
      <w:r>
        <w:t xml:space="preserve">, an amplification of</w:t>
      </w:r>
      <w:r>
        <w:t xml:space="preserve"> </w:t>
      </w:r>
      <m:oMath>
        <m:r>
          <m:t>2.61</m:t>
        </m:r>
      </m:oMath>
      <w:r>
        <w:t xml:space="preserve">, then relaxes through</w:t>
      </w:r>
      <w:r>
        <w:t xml:space="preserve"> </w:t>
      </w:r>
      <m:oMath>
        <m:r>
          <m:t>1.80</m:t>
        </m:r>
      </m:oMath>
      <w:r>
        <w:t xml:space="preserve">,</w:t>
      </w:r>
      <w:r>
        <w:t xml:space="preserve"> </w:t>
      </w:r>
      <m:oMath>
        <m:r>
          <m:t>1.06</m:t>
        </m:r>
      </m:oMath>
      <w:r>
        <w:t xml:space="preserve">, and returns to</w:t>
      </w:r>
      <w:r>
        <w:t xml:space="preserve"> </w:t>
      </w:r>
      <m:oMath>
        <m:r>
          <m:t>1.000</m:t>
        </m:r>
      </m:oMath>
      <w:r>
        <w:t xml:space="preserve">. Hysteresis is produced by the dynamics alone.</w:t>
      </w:r>
    </w:p>
    <w:bookmarkEnd w:id="35"/>
    <w:bookmarkStart w:id="36" w:name="X981640c5c94a8f97d3948600f549f9f951ab548"/>
    <w:p>
      <w:pPr>
        <w:pStyle w:val="Heading3"/>
      </w:pPr>
      <w:r>
        <w:t xml:space="preserve">3.10 Scalar debt is not a sufficient statistic</w:t>
      </w:r>
    </w:p>
    <w:p>
      <w:pPr>
        <w:pStyle w:val="FirstParagraph"/>
      </w:pPr>
      <w:r>
        <w:rPr>
          <w:bCs/>
          <w:b/>
        </w:rPr>
        <w:t xml:space="preserve">Theorem 7.</w:t>
      </w:r>
      <w:r>
        <w:t xml:space="preserve"> </w:t>
      </w:r>
      <w:r>
        <w:t xml:space="preserve">There exist evicted profiles with identical</w:t>
      </w:r>
      <w:r>
        <w:t xml:space="preserve"> </w:t>
      </w:r>
      <m:oMath>
        <m:r>
          <m:t>Φ</m:t>
        </m:r>
      </m:oMath>
      <w:r>
        <w:t xml:space="preserve"> </w:t>
      </w:r>
      <w:r>
        <w:t xml:space="preserve">whose refault fluxes differ by an arbitrary factor; hence</w:t>
      </w:r>
      <w:r>
        <w:t xml:space="preserve"> </w:t>
      </w:r>
      <m:oMath>
        <m:r>
          <m:t>Φ</m:t>
        </m:r>
      </m:oMath>
      <w:r>
        <w:t xml:space="preserve"> </w:t>
      </w:r>
      <w:r>
        <w:t xml:space="preserve">alone does not determine evolution under Proposition 1.</w:t>
      </w:r>
    </w:p>
    <w:p>
      <w:pPr>
        <w:pStyle w:val="BodyText"/>
      </w:pPr>
      <w:r>
        <w:rPr>
          <w:iCs/>
          <w:i/>
        </w:rPr>
        <w:t xml:space="preserve">Proof.</w:t>
      </w:r>
      <w:r>
        <w:t xml:space="preserve"> </w:t>
      </w:r>
      <m:oMath>
        <m:r>
          <m:t>Φ</m:t>
        </m:r>
        <m:r>
          <m:rPr>
            <m:sty m:val="p"/>
          </m:rPr>
          <m:t>=</m:t>
        </m:r>
        <m:r>
          <m:rPr>
            <m:sty m:val="p"/>
          </m:rPr>
          <m:t>∫</m:t>
        </m:r>
        <m:r>
          <m:t>m</m:t>
        </m:r>
      </m:oMath>
      <w:r>
        <w:t xml:space="preserve"> </w:t>
      </w:r>
      <w:r>
        <w:t xml:space="preserve">and</w:t>
      </w:r>
      <w:r>
        <w:t xml:space="preserve"> </w:t>
      </w:r>
      <m:oMath>
        <m:r>
          <m:t>R</m:t>
        </m:r>
        <m:r>
          <m:rPr>
            <m:sty m:val="p"/>
          </m:rPr>
          <m:t>=</m:t>
        </m:r>
        <m:r>
          <m:rPr>
            <m:sty m:val="p"/>
          </m:rPr>
          <m:t>∫</m:t>
        </m:r>
        <m:r>
          <m:t>λ</m:t>
        </m:r>
        <m:r>
          <m:t>m</m:t>
        </m:r>
      </m:oMath>
      <w:r>
        <w:t xml:space="preserve"> </w:t>
      </w:r>
      <w:r>
        <w:t xml:space="preserve">are distinct linear functionals. Concentrate</w:t>
      </w:r>
      <w:r>
        <w:t xml:space="preserve"> </w:t>
      </w:r>
      <m:oMath>
        <m:sSub>
          <m:e>
            <m:r>
              <m:t>m</m:t>
            </m:r>
          </m:e>
          <m:sub>
            <m:r>
              <m:t>A</m:t>
            </m:r>
          </m:sub>
        </m:sSub>
      </m:oMath>
      <w:r>
        <w:t xml:space="preserve"> </w:t>
      </w:r>
      <w:r>
        <w:t xml:space="preserve">near</w:t>
      </w:r>
      <w:r>
        <w:t xml:space="preserve"> </w:t>
      </w:r>
      <m:oMath>
        <m:sSub>
          <m:e>
            <m:r>
              <m:t>λ</m:t>
            </m:r>
          </m:e>
          <m:sub>
            <m:r>
              <m:t>A</m:t>
            </m:r>
          </m:sub>
        </m:sSub>
      </m:oMath>
      <w:r>
        <w:t xml:space="preserve"> </w:t>
      </w:r>
      <w:r>
        <w:t xml:space="preserve">and</w:t>
      </w:r>
      <w:r>
        <w:t xml:space="preserve"> </w:t>
      </w:r>
      <m:oMath>
        <m:sSub>
          <m:e>
            <m:r>
              <m:t>m</m:t>
            </m:r>
          </m:e>
          <m:sub>
            <m:r>
              <m:t>B</m:t>
            </m:r>
          </m:sub>
        </m:sSub>
      </m:oMath>
      <w:r>
        <w:t xml:space="preserve"> </w:t>
      </w:r>
      <w:r>
        <w:t xml:space="preserve">near</w:t>
      </w:r>
      <w:r>
        <w:t xml:space="preserve"> </w:t>
      </w:r>
      <m:oMath>
        <m:sSub>
          <m:e>
            <m:r>
              <m:t>λ</m:t>
            </m:r>
          </m:e>
          <m:sub>
            <m:r>
              <m:t>B</m:t>
            </m:r>
          </m:sub>
        </m:sSub>
      </m:oMath>
      <w:r>
        <w:t xml:space="preserve"> </w:t>
      </w:r>
      <w:r>
        <w:t xml:space="preserve">with equal mass;</w:t>
      </w:r>
      <w:r>
        <w:t xml:space="preserve"> </w:t>
      </w:r>
      <m:oMath>
        <m:sSub>
          <m:e>
            <m:r>
              <m:t>R</m:t>
            </m:r>
          </m:e>
          <m:sub>
            <m:r>
              <m:t>A</m:t>
            </m:r>
          </m:sub>
        </m:sSub>
        <m:r>
          <m:rPr>
            <m:sty m:val="p"/>
          </m:rPr>
          <m:t>/</m:t>
        </m:r>
        <m:sSub>
          <m:e>
            <m:r>
              <m:t>R</m:t>
            </m:r>
          </m:e>
          <m:sub>
            <m:r>
              <m:t>B</m:t>
            </m:r>
          </m:sub>
        </m:sSub>
        <m:r>
          <m:rPr>
            <m:sty m:val="p"/>
          </m:rPr>
          <m:t>≈</m:t>
        </m:r>
        <m:sSub>
          <m:e>
            <m:r>
              <m:t>λ</m:t>
            </m:r>
          </m:e>
          <m:sub>
            <m:r>
              <m:t>A</m:t>
            </m:r>
          </m:sub>
        </m:sSub>
        <m:r>
          <m:rPr>
            <m:sty m:val="p"/>
          </m:rPr>
          <m:t>/</m:t>
        </m:r>
        <m:sSub>
          <m:e>
            <m:r>
              <m:t>λ</m:t>
            </m:r>
          </m:e>
          <m:sub>
            <m:r>
              <m:t>B</m:t>
            </m:r>
          </m:sub>
        </m:sSub>
      </m:oMath>
      <w:r>
        <w:t xml:space="preserve">, unbounded.</w:t>
      </w:r>
      <w:r>
        <w:t xml:space="preserve"> </w:t>
      </w:r>
      <m:oMath>
        <m:r>
          <m:rPr>
            <m:sty m:val="p"/>
          </m:rPr>
          <m:t>▫</m:t>
        </m:r>
      </m:oMath>
    </w:p>
    <w:p>
      <w:pPr>
        <w:pStyle w:val="BodyText"/>
      </w:pPr>
      <w:r>
        <w:rPr>
          <w:iCs/>
          <w:i/>
        </w:rPr>
        <w:t xml:space="preserve">Illustration.</w:t>
      </w:r>
      <w:r>
        <w:t xml:space="preserve"> </w:t>
      </w:r>
      <w:r>
        <w:t xml:space="preserve">Unit-mass profiles at</w:t>
      </w:r>
      <w:r>
        <w:t xml:space="preserve"> </w:t>
      </w:r>
      <m:oMath>
        <m:r>
          <m:t>λ</m:t>
        </m:r>
        <m:r>
          <m:rPr>
            <m:sty m:val="p"/>
          </m:rPr>
          <m:t>=</m:t>
        </m:r>
        <m:r>
          <m:t>0.15</m:t>
        </m:r>
      </m:oMath>
      <w:r>
        <w:t xml:space="preserve"> </w:t>
      </w:r>
      <w:r>
        <w:t xml:space="preserve">and</w:t>
      </w:r>
      <w:r>
        <w:t xml:space="preserve"> </w:t>
      </w:r>
      <m:oMath>
        <m:r>
          <m:t>λ</m:t>
        </m:r>
        <m:r>
          <m:rPr>
            <m:sty m:val="p"/>
          </m:rPr>
          <m:t>=</m:t>
        </m:r>
        <m:r>
          <m:t>1.50</m:t>
        </m:r>
      </m:oMath>
      <w:r>
        <w:t xml:space="preserve"> </w:t>
      </w:r>
      <w:r>
        <w:t xml:space="preserve">have</w:t>
      </w:r>
      <w:r>
        <w:t xml:space="preserve"> </w:t>
      </w:r>
      <m:oMath>
        <m:r>
          <m:t>Φ</m:t>
        </m:r>
        <m:r>
          <m:rPr>
            <m:sty m:val="p"/>
          </m:rPr>
          <m:t>=</m:t>
        </m:r>
        <m:r>
          <m:t>1.000</m:t>
        </m:r>
      </m:oMath>
      <w:r>
        <w:t xml:space="preserve"> </w:t>
      </w:r>
      <w:r>
        <w:t xml:space="preserve">each and refault fluxes</w:t>
      </w:r>
      <w:r>
        <w:t xml:space="preserve"> </w:t>
      </w:r>
      <m:oMath>
        <m:r>
          <m:t>0.150</m:t>
        </m:r>
      </m:oMath>
      <w:r>
        <w:t xml:space="preserve"> </w:t>
      </w:r>
      <w:r>
        <w:t xml:space="preserve">and</w:t>
      </w:r>
      <w:r>
        <w:t xml:space="preserve"> </w:t>
      </w:r>
      <m:oMath>
        <m:r>
          <m:t>1.500</m:t>
        </m:r>
      </m:oMath>
      <w:r>
        <w:t xml:space="preserve">.</w:t>
      </w:r>
    </w:p>
    <w:bookmarkEnd w:id="36"/>
    <w:bookmarkEnd w:id="37"/>
    <w:bookmarkStart w:id="42" w:name="the-multi-tenant-reclaim-optimum"/>
    <w:p>
      <w:pPr>
        <w:pStyle w:val="Heading2"/>
      </w:pPr>
      <w:r>
        <w:t xml:space="preserve">4. The Multi-Tenant Reclaim Optimum</w:t>
      </w:r>
    </w:p>
    <w:bookmarkStart w:id="38" w:name="problem"/>
    <w:p>
      <w:pPr>
        <w:pStyle w:val="Heading3"/>
      </w:pPr>
      <w:r>
        <w:t xml:space="preserve">4.1 Problem</w:t>
      </w:r>
    </w:p>
    <w:p>
      <w:pPr>
        <w:pStyle w:val="FirstParagraph"/>
      </w:pPr>
      <w:r>
        <w:t xml:space="preserve">Workloads</w:t>
      </w:r>
      <w:r>
        <w:t xml:space="preserve"> </w:t>
      </w:r>
      <m:oMath>
        <m:r>
          <m:t>i</m:t>
        </m:r>
        <m:r>
          <m:rPr>
            <m:sty m:val="p"/>
          </m:rPr>
          <m:t>=</m:t>
        </m:r>
        <m:r>
          <m:t>1</m:t>
        </m:r>
        <m:r>
          <m:rPr>
            <m:sty m:val="p"/>
          </m:rPr>
          <m:t>,</m:t>
        </m:r>
        <m:r>
          <m:rPr>
            <m:sty m:val="p"/>
          </m:rPr>
          <m:t>…</m:t>
        </m:r>
        <m:r>
          <m:rPr>
            <m:sty m:val="p"/>
          </m:rPr>
          <m:t>,</m:t>
        </m:r>
        <m:r>
          <m:t>n</m:t>
        </m:r>
      </m:oMath>
      <w:r>
        <w:t xml:space="preserve"> </w:t>
      </w:r>
      <w:r>
        <w:t xml:space="preserve">have densities</w:t>
      </w:r>
      <w:r>
        <w:t xml:space="preserve"> </w:t>
      </w:r>
      <m:oMath>
        <m:sSub>
          <m:e>
            <m:r>
              <m:t>f</m:t>
            </m:r>
          </m:e>
          <m:sub>
            <m:r>
              <m:t>i</m:t>
            </m:r>
          </m:sub>
        </m:sSub>
      </m:oMath>
      <w:r>
        <w:t xml:space="preserve">, flux functions</w:t>
      </w:r>
      <w:r>
        <w:t xml:space="preserve"> </w:t>
      </w:r>
      <m:oMath>
        <m:sSub>
          <m:e>
            <m:r>
              <m:t>G</m:t>
            </m:r>
          </m:e>
          <m:sub>
            <m:r>
              <m:t>i</m:t>
            </m:r>
          </m:sub>
        </m:sSub>
      </m:oMath>
      <w:r>
        <w:t xml:space="preserve">, and damage weights</w:t>
      </w:r>
      <w:r>
        <w:t xml:space="preserve"> </w:t>
      </w:r>
      <m:oMath>
        <m:sSub>
          <m:e>
            <m:r>
              <m:t>w</m:t>
            </m:r>
          </m:e>
          <m:sub>
            <m:r>
              <m:t>i</m:t>
            </m:r>
          </m:sub>
        </m:sSub>
        <m:d>
          <m:dPr>
            <m:begChr m:val="("/>
            <m:endChr m:val=")"/>
            <m:sepChr m:val=""/>
            <m:grow/>
          </m:dPr>
          <m:e>
            <m:r>
              <m:t>λ</m:t>
            </m:r>
          </m:e>
        </m:d>
        <m:r>
          <m:rPr>
            <m:sty m:val="p"/>
          </m:rPr>
          <m:t>=</m:t>
        </m:r>
        <m:sSub>
          <m:e>
            <m:r>
              <m:t>W</m:t>
            </m:r>
          </m:e>
          <m:sub>
            <m:r>
              <m:t>i</m:t>
            </m:r>
          </m:sub>
        </m:sSub>
        <m:r>
          <m:t>w</m:t>
        </m:r>
        <m:d>
          <m:dPr>
            <m:begChr m:val="("/>
            <m:endChr m:val=")"/>
            <m:sepChr m:val=""/>
            <m:grow/>
          </m:dPr>
          <m:e>
            <m:r>
              <m:t>λ</m:t>
            </m:r>
          </m:e>
        </m:d>
      </m:oMath>
      <w:r>
        <w:t xml:space="preserve"> </w:t>
      </w:r>
      <w:r>
        <w:t xml:space="preserve">with</w:t>
      </w:r>
      <w:r>
        <w:t xml:space="preserve"> </w:t>
      </w:r>
      <m:oMath>
        <m:sSub>
          <m:e>
            <m:r>
              <m:t>W</m:t>
            </m:r>
          </m:e>
          <m:sub>
            <m:r>
              <m:t>i</m:t>
            </m:r>
          </m:sub>
        </m:sSub>
        <m:r>
          <m:rPr>
            <m:sty m:val="p"/>
          </m:rPr>
          <m:t>&gt;</m:t>
        </m:r>
        <m:r>
          <m:t>0</m:t>
        </m:r>
      </m:oMath>
      <w:r>
        <w:t xml:space="preserve"> </w:t>
      </w:r>
      <w:r>
        <w:t xml:space="preserve">an SLO-derived sensitivity multiplier. Given aggregate requirement</w:t>
      </w:r>
      <w:r>
        <w:t xml:space="preserve"> </w:t>
      </w:r>
      <m:oMath>
        <m:r>
          <m:t>B</m:t>
        </m:r>
      </m:oMath>
      <w:r>
        <w:t xml:space="preserve">,</w:t>
      </w:r>
    </w:p>
    <w:p>
      <w:pPr>
        <w:pStyle w:val="BodyText"/>
      </w:pPr>
      <m:oMathPara>
        <m:oMathParaPr>
          <m:jc m:val="center"/>
        </m:oMathParaPr>
        <m:oMath>
          <m:limLow>
            <m:e>
              <m:r>
                <m:rPr>
                  <m:sty m:val="p"/>
                </m:rPr>
                <m:t>min</m:t>
              </m:r>
            </m:e>
            <m:lim>
              <m:sSub>
                <m:e>
                  <m:r>
                    <m:t>ρ</m:t>
                  </m:r>
                </m:e>
                <m:sub>
                  <m:r>
                    <m:t>1</m:t>
                  </m:r>
                </m:sub>
              </m:sSub>
              <m:r>
                <m:rPr>
                  <m:sty m:val="p"/>
                </m:rPr>
                <m:t>,</m:t>
              </m:r>
              <m:r>
                <m:rPr>
                  <m:sty m:val="p"/>
                </m:rPr>
                <m:t>…</m:t>
              </m:r>
              <m:r>
                <m:rPr>
                  <m:sty m:val="p"/>
                </m:rPr>
                <m:t>,</m:t>
              </m:r>
              <m:sSub>
                <m:e>
                  <m:r>
                    <m:t>ρ</m:t>
                  </m:r>
                </m:e>
                <m:sub>
                  <m:r>
                    <m:t>n</m:t>
                  </m:r>
                </m:sub>
              </m:sSub>
              <m:r>
                <m:rPr>
                  <m:sty m:val="p"/>
                </m:rPr>
                <m:t>≥</m:t>
              </m:r>
              <m:r>
                <m:t>0</m:t>
              </m:r>
            </m:lim>
          </m:limLow>
          <m:r>
            <m:t> </m:t>
          </m:r>
          <m:nary>
            <m:naryPr>
              <m:chr m:val="∑"/>
              <m:limLoc m:val="undOvr"/>
              <m:subHide m:val="off"/>
              <m:supHide m:val="on"/>
            </m:naryPr>
            <m:sub>
              <m:r>
                <m:t>i</m:t>
              </m:r>
            </m:sub>
            <m:sup>
              <m:r>
                <m:t>​</m:t>
              </m:r>
            </m:sup>
            <m:e>
              <m:sSub>
                <m:e>
                  <m:r>
                    <m:t>D</m:t>
                  </m:r>
                </m:e>
                <m:sub>
                  <m:r>
                    <m:t>i</m:t>
                  </m:r>
                </m:sub>
              </m:sSub>
            </m:e>
          </m:nary>
          <m:d>
            <m:dPr>
              <m:begChr m:val="("/>
              <m:endChr m:val=")"/>
              <m:sepChr m:val=""/>
              <m:grow/>
            </m:dPr>
            <m:e>
              <m:sSub>
                <m:e>
                  <m:r>
                    <m:t>ρ</m:t>
                  </m:r>
                </m:e>
                <m:sub>
                  <m:r>
                    <m:t>i</m:t>
                  </m:r>
                </m:sub>
              </m:sSub>
            </m:e>
          </m:d>
          <m:r>
            <m:t> </m:t>
          </m:r>
          <m:r>
            <m:rPr>
              <m:nor/>
              <m:sty m:val="p"/>
            </m:rPr>
            <m:t>s.t.</m:t>
          </m:r>
          <m:r>
            <m:t> </m:t>
          </m:r>
          <m:nary>
            <m:naryPr>
              <m:chr m:val="∑"/>
              <m:limLoc m:val="undOvr"/>
              <m:subHide m:val="off"/>
              <m:supHide m:val="on"/>
            </m:naryPr>
            <m:sub>
              <m:r>
                <m:t>i</m:t>
              </m:r>
            </m:sub>
            <m:sup>
              <m:r>
                <m:t>​</m:t>
              </m:r>
            </m:sup>
            <m:e>
              <m:sSub>
                <m:e>
                  <m:r>
                    <m:t>ρ</m:t>
                  </m:r>
                </m:e>
                <m:sub>
                  <m:r>
                    <m:t>i</m:t>
                  </m:r>
                </m:sub>
              </m:sSub>
            </m:e>
          </m:nary>
          <m:r>
            <m:rPr>
              <m:sty m:val="p"/>
            </m:rPr>
            <m:t>=</m:t>
          </m:r>
          <m:r>
            <m:t>B</m:t>
          </m:r>
          <m:r>
            <m:rPr>
              <m:sty m:val="p"/>
            </m:rPr>
            <m:t>.</m:t>
          </m:r>
        </m:oMath>
      </m:oMathPara>
    </w:p>
    <w:p>
      <w:pPr>
        <w:pStyle w:val="FirstParagraph"/>
      </w:pPr>
      <w:r>
        <w:t xml:space="preserve">By Corollary 2.1 this is convex with a unique solution.</w:t>
      </w:r>
    </w:p>
    <w:bookmarkEnd w:id="38"/>
    <w:bookmarkStart w:id="39" w:name="thermal-water-filling"/>
    <w:p>
      <w:pPr>
        <w:pStyle w:val="Heading3"/>
      </w:pPr>
      <w:r>
        <w:t xml:space="preserve">4.2 Thermal water-filling</w:t>
      </w:r>
    </w:p>
    <w:p>
      <w:pPr>
        <w:pStyle w:val="FirstParagraph"/>
      </w:pPr>
      <w:r>
        <w:rPr>
          <w:bCs/>
          <w:b/>
        </w:rPr>
        <w:t xml:space="preserve">Theorem 8 (Water-filling).</w:t>
      </w:r>
      <w:r>
        <w:t xml:space="preserve"> </w:t>
      </w:r>
      <w:r>
        <w:t xml:space="preserve">The solution of (9) satisfies, for every workload receiving positive reclaim,</w:t>
      </w:r>
    </w:p>
    <w:p>
      <w:pPr>
        <w:pStyle w:val="BodyText"/>
      </w:pPr>
      <m:oMathPara>
        <m:oMathParaPr>
          <m:jc m:val="center"/>
        </m:oMathParaPr>
        <m:oMath>
          <m:sSub>
            <m:e>
              <m:r>
                <m:t>W</m:t>
              </m:r>
            </m:e>
            <m:sub>
              <m:r>
                <m:t>i</m:t>
              </m:r>
            </m:sub>
          </m:sSub>
          <m:r>
            <m:t> </m:t>
          </m:r>
          <m:r>
            <m:t>w</m:t>
          </m:r>
          <m:d>
            <m:dPr>
              <m:begChr m:val="("/>
              <m:endChr m:val=")"/>
              <m:sepChr m:val=""/>
              <m:grow/>
            </m:dPr>
            <m:e>
              <m:sSubSup>
                <m:e>
                  <m:r>
                    <m:t>θ</m:t>
                  </m:r>
                </m:e>
                <m:sub>
                  <m:r>
                    <m:t>i</m:t>
                  </m:r>
                </m:sub>
                <m:sup>
                  <m:r>
                    <m:rPr>
                      <m:sty m:val="p"/>
                    </m:rPr>
                    <m:t>⋆</m:t>
                  </m:r>
                </m:sup>
              </m:sSubSup>
            </m:e>
          </m:d>
          <m:r>
            <m:rPr>
              <m:sty m:val="p"/>
            </m:rPr>
            <m:t>=</m:t>
          </m:r>
          <m:sSup>
            <m:e>
              <m:r>
                <m:t>μ</m:t>
              </m:r>
            </m:e>
            <m:sup>
              <m:r>
                <m:rPr>
                  <m:sty m:val="p"/>
                </m:rPr>
                <m:t>⋆</m:t>
              </m:r>
            </m:sup>
          </m:sSup>
          <m:r>
            <m:t> </m:t>
          </m:r>
          <m:r>
            <m:rPr>
              <m:sty m:val="p"/>
            </m:rPr>
            <m:t>⇔</m:t>
          </m:r>
          <m:r>
            <m:t> </m:t>
          </m:r>
          <m:sSubSup>
            <m:e>
              <m:r>
                <m:t>θ</m:t>
              </m:r>
            </m:e>
            <m:sub>
              <m:r>
                <m:t>i</m:t>
              </m:r>
            </m:sub>
            <m:sup>
              <m:r>
                <m:rPr>
                  <m:sty m:val="p"/>
                </m:rPr>
                <m:t>⋆</m:t>
              </m:r>
            </m:sup>
          </m:sSubSup>
          <m:r>
            <m:rPr>
              <m:sty m:val="p"/>
            </m:rPr>
            <m:t>=</m:t>
          </m:r>
          <m:sSup>
            <m:e>
              <m:r>
                <m:t>w</m:t>
              </m:r>
            </m:e>
            <m:sup>
              <m:r>
                <m:rPr>
                  <m:sty m:val="p"/>
                </m:rPr>
                <m:t>−</m:t>
              </m:r>
              <m:r>
                <m:t>1</m:t>
              </m:r>
            </m:sup>
          </m:sSup>
          <m:r>
            <m:t>​</m:t>
          </m:r>
          <m:d>
            <m:dPr>
              <m:begChr m:val="("/>
              <m:endChr m:val=")"/>
              <m:sepChr m:val=""/>
              <m:grow/>
            </m:dPr>
            <m:e>
              <m:sSup>
                <m:e>
                  <m:r>
                    <m:t>μ</m:t>
                  </m:r>
                </m:e>
                <m:sup>
                  <m:r>
                    <m:rPr>
                      <m:sty m:val="p"/>
                    </m:rPr>
                    <m:t>⋆</m:t>
                  </m:r>
                </m:sup>
              </m:sSup>
              <m:r>
                <m:rPr>
                  <m:sty m:val="p"/>
                </m:rPr>
                <m:t>/</m:t>
              </m:r>
              <m:sSub>
                <m:e>
                  <m:r>
                    <m:t>W</m:t>
                  </m:r>
                </m:e>
                <m:sub>
                  <m:r>
                    <m:t>i</m:t>
                  </m:r>
                </m:sub>
              </m:sSub>
            </m:e>
          </m:d>
          <m:r>
            <m:rPr>
              <m:sty m:val="p"/>
            </m:rPr>
            <m:t>,</m:t>
          </m:r>
        </m:oMath>
      </m:oMathPara>
    </w:p>
    <w:p>
      <w:pPr>
        <w:pStyle w:val="FirstParagraph"/>
      </w:pPr>
      <w:r>
        <w:t xml:space="preserve">with</w:t>
      </w:r>
      <w:r>
        <w:t xml:space="preserve"> </w:t>
      </w:r>
      <m:oMath>
        <m:sSup>
          <m:e>
            <m:r>
              <m:t>μ</m:t>
            </m:r>
          </m:e>
          <m:sup>
            <m:r>
              <m:rPr>
                <m:sty m:val="p"/>
              </m:rPr>
              <m:t>⋆</m:t>
            </m:r>
          </m:sup>
        </m:sSup>
      </m:oMath>
      <w:r>
        <w:t xml:space="preserve"> </w:t>
      </w:r>
      <w:r>
        <w:t xml:space="preserve">the unique root of</w:t>
      </w:r>
      <w:r>
        <w:t xml:space="preserve"> </w:t>
      </w:r>
      <m:oMath>
        <m:nary>
          <m:naryPr>
            <m:chr m:val="∑"/>
            <m:limLoc m:val="undOvr"/>
            <m:subHide m:val="off"/>
            <m:supHide m:val="on"/>
          </m:naryPr>
          <m:sub>
            <m:r>
              <m:t>i</m:t>
            </m:r>
          </m:sub>
          <m:sup>
            <m:r>
              <m:t>​</m:t>
            </m:r>
          </m:sup>
          <m:e>
            <m:sSub>
              <m:e>
                <m:r>
                  <m:t>G</m:t>
                </m:r>
              </m:e>
              <m:sub>
                <m:r>
                  <m:t>i</m:t>
                </m:r>
              </m:sub>
            </m:sSub>
          </m:e>
        </m:nary>
        <m:r>
          <m:t>​</m:t>
        </m:r>
        <m:d>
          <m:dPr>
            <m:begChr m:val="("/>
            <m:endChr m:val=")"/>
            <m:sepChr m:val=""/>
            <m:grow/>
          </m:dPr>
          <m:e>
            <m:sSup>
              <m:e>
                <m:r>
                  <m:t>w</m:t>
                </m:r>
              </m:e>
              <m:sup>
                <m:r>
                  <m:rPr>
                    <m:sty m:val="p"/>
                  </m:rPr>
                  <m:t>−</m:t>
                </m:r>
                <m:r>
                  <m:t>1</m:t>
                </m:r>
              </m:sup>
            </m:sSup>
            <m:d>
              <m:dPr>
                <m:begChr m:val="("/>
                <m:endChr m:val=")"/>
                <m:sepChr m:val=""/>
                <m:grow/>
              </m:dPr>
              <m:e>
                <m:r>
                  <m:t>μ</m:t>
                </m:r>
                <m:r>
                  <m:rPr>
                    <m:sty m:val="p"/>
                  </m:rPr>
                  <m:t>/</m:t>
                </m:r>
                <m:sSub>
                  <m:e>
                    <m:r>
                      <m:t>W</m:t>
                    </m:r>
                  </m:e>
                  <m:sub>
                    <m:r>
                      <m:t>i</m:t>
                    </m:r>
                  </m:sub>
                </m:sSub>
              </m:e>
            </m:d>
          </m:e>
        </m:d>
        <m:r>
          <m:rPr>
            <m:sty m:val="p"/>
          </m:rPr>
          <m:t>=</m:t>
        </m:r>
        <m:r>
          <m:t>B</m:t>
        </m:r>
      </m:oMath>
      <w:r>
        <w:t xml:space="preserve"> </w:t>
      </w:r>
      <w:r>
        <w:t xml:space="preserve">and</w:t>
      </w:r>
      <w:r>
        <w:t xml:space="preserve"> </w:t>
      </w:r>
      <m:oMath>
        <m:sSubSup>
          <m:e>
            <m:r>
              <m:t>ρ</m:t>
            </m:r>
          </m:e>
          <m:sub>
            <m:r>
              <m:t>i</m:t>
            </m:r>
          </m:sub>
          <m:sup>
            <m:r>
              <m:rPr>
                <m:sty m:val="p"/>
              </m:rPr>
              <m:t>⋆</m:t>
            </m:r>
          </m:sup>
        </m:sSubSup>
        <m:r>
          <m:rPr>
            <m:sty m:val="p"/>
          </m:rPr>
          <m:t>=</m:t>
        </m:r>
        <m:sSub>
          <m:e>
            <m:r>
              <m:t>G</m:t>
            </m:r>
          </m:e>
          <m:sub>
            <m:r>
              <m:t>i</m:t>
            </m:r>
          </m:sub>
        </m:sSub>
        <m:d>
          <m:dPr>
            <m:begChr m:val="("/>
            <m:endChr m:val=")"/>
            <m:sepChr m:val=""/>
            <m:grow/>
          </m:dPr>
          <m:e>
            <m:sSubSup>
              <m:e>
                <m:r>
                  <m:t>θ</m:t>
                </m:r>
              </m:e>
              <m:sub>
                <m:r>
                  <m:t>i</m:t>
                </m:r>
              </m:sub>
              <m:sup>
                <m:r>
                  <m:rPr>
                    <m:sty m:val="p"/>
                  </m:rPr>
                  <m:t>⋆</m:t>
                </m:r>
              </m:sup>
            </m:sSubSup>
          </m:e>
        </m:d>
      </m:oMath>
      <w:r>
        <w:t xml:space="preserve">.</w:t>
      </w:r>
    </w:p>
    <w:p>
      <w:pPr>
        <w:pStyle w:val="BodyText"/>
      </w:pPr>
      <w:r>
        <w:rPr>
          <w:iCs/>
          <w:i/>
        </w:rPr>
        <w:t xml:space="preserve">Proof.</w:t>
      </w:r>
      <w:r>
        <w:t xml:space="preserve"> </w:t>
      </w:r>
      <w:r>
        <w:t xml:space="preserve">Stationarity of the Lagrangian gives</w:t>
      </w:r>
      <w:r>
        <w:t xml:space="preserve"> </w:t>
      </w:r>
      <m:oMath>
        <m:r>
          <m:t>d</m:t>
        </m:r>
        <m:sSub>
          <m:e>
            <m:r>
              <m:t>D</m:t>
            </m:r>
          </m:e>
          <m:sub>
            <m:r>
              <m:t>i</m:t>
            </m:r>
          </m:sub>
        </m:sSub>
        <m:r>
          <m:rPr>
            <m:sty m:val="p"/>
          </m:rPr>
          <m:t>/</m:t>
        </m:r>
        <m:r>
          <m:t>d</m:t>
        </m:r>
        <m:sSub>
          <m:e>
            <m:r>
              <m:t>ρ</m:t>
            </m:r>
          </m:e>
          <m:sub>
            <m:r>
              <m:t>i</m:t>
            </m:r>
          </m:sub>
        </m:sSub>
        <m:r>
          <m:rPr>
            <m:sty m:val="p"/>
          </m:rPr>
          <m:t>=</m:t>
        </m:r>
        <m:r>
          <m:t>μ</m:t>
        </m:r>
      </m:oMath>
      <w:r>
        <w:t xml:space="preserve">, which by Theorem 2 is</w:t>
      </w:r>
      <w:r>
        <w:t xml:space="preserve"> </w:t>
      </w:r>
      <m:oMath>
        <m:sSub>
          <m:e>
            <m:r>
              <m:t>W</m:t>
            </m:r>
          </m:e>
          <m:sub>
            <m:r>
              <m:t>i</m:t>
            </m:r>
          </m:sub>
        </m:sSub>
        <m:r>
          <m:t>w</m:t>
        </m:r>
        <m:d>
          <m:dPr>
            <m:begChr m:val="("/>
            <m:endChr m:val=")"/>
            <m:sepChr m:val=""/>
            <m:grow/>
          </m:dPr>
          <m:e>
            <m:sSub>
              <m:e>
                <m:r>
                  <m:t>θ</m:t>
                </m:r>
              </m:e>
              <m:sub>
                <m:r>
                  <m:t>i</m:t>
                </m:r>
              </m:sub>
            </m:sSub>
          </m:e>
        </m:d>
        <m:r>
          <m:rPr>
            <m:sty m:val="p"/>
          </m:rPr>
          <m:t>=</m:t>
        </m:r>
        <m:r>
          <m:t>μ</m:t>
        </m:r>
      </m:oMath>
      <w:r>
        <w:t xml:space="preserve">. Convexity makes KKT sufficient. Each</w:t>
      </w:r>
      <w:r>
        <w:t xml:space="preserve"> </w:t>
      </w:r>
      <m:oMath>
        <m:sSub>
          <m:e>
            <m:r>
              <m:t>G</m:t>
            </m:r>
          </m:e>
          <m:sub>
            <m:r>
              <m:t>i</m:t>
            </m:r>
          </m:sub>
        </m:sSub>
        <m:r>
          <m:rPr>
            <m:sty m:val="p"/>
          </m:rPr>
          <m:t>∘</m:t>
        </m:r>
        <m:sSup>
          <m:e>
            <m:r>
              <m:t>w</m:t>
            </m:r>
          </m:e>
          <m:sup>
            <m:r>
              <m:rPr>
                <m:sty m:val="p"/>
              </m:rPr>
              <m:t>−</m:t>
            </m:r>
            <m:r>
              <m:t>1</m:t>
            </m:r>
          </m:sup>
        </m:sSup>
      </m:oMath>
      <w:r>
        <w:t xml:space="preserve"> </w:t>
      </w:r>
      <w:r>
        <w:t xml:space="preserve">is increasing, so the budget equation has a unique root.</w:t>
      </w:r>
      <w:r>
        <w:t xml:space="preserve"> </w:t>
      </w:r>
      <m:oMath>
        <m:r>
          <m:rPr>
            <m:sty m:val="p"/>
          </m:rPr>
          <m:t>▫</m:t>
        </m:r>
      </m:oMath>
    </w:p>
    <w:p>
      <w:pPr>
        <w:pStyle w:val="BodyText"/>
      </w:pPr>
      <w:r>
        <w:t xml:space="preserve">The optimum is not a ranking procedure. It sets one global scalar</w:t>
      </w:r>
      <w:r>
        <w:t xml:space="preserve"> </w:t>
      </w:r>
      <m:oMath>
        <m:sSup>
          <m:e>
            <m:r>
              <m:t>μ</m:t>
            </m:r>
          </m:e>
          <m:sup>
            <m:r>
              <m:rPr>
                <m:sty m:val="p"/>
              </m:rPr>
              <m:t>⋆</m:t>
            </m:r>
          </m:sup>
        </m:sSup>
      </m:oMath>
      <w:r>
        <w:t xml:space="preserve">, and every workload is reclaimed to its own frontier. SLO sensitivity enters through (10) rather than being imposed by a priority rule: high</w:t>
      </w:r>
      <w:r>
        <w:t xml:space="preserve"> </w:t>
      </w:r>
      <m:oMath>
        <m:sSub>
          <m:e>
            <m:r>
              <m:t>W</m:t>
            </m:r>
          </m:e>
          <m:sub>
            <m:r>
              <m:t>i</m:t>
            </m:r>
          </m:sub>
        </m:sSub>
      </m:oMath>
      <w:r>
        <w:t xml:space="preserve"> </w:t>
      </w:r>
      <w:r>
        <w:t xml:space="preserve">yields a lower frontier and less surrendered memory. The structure is water-filling in access-rate space, with the frontier playing the role of the water level.</w:t>
      </w:r>
    </w:p>
    <w:p>
      <w:pPr>
        <w:pStyle w:val="BodyText"/>
      </w:pPr>
      <w:r>
        <w:rPr>
          <w:iCs/>
          <w:i/>
        </w:rPr>
        <w:t xml:space="preserve">Verification.</w:t>
      </w:r>
      <w:r>
        <w:t xml:space="preserve"> </w:t>
      </w:r>
      <w:r>
        <w:t xml:space="preserve">Three workloads with</w:t>
      </w:r>
      <w:r>
        <w:t xml:space="preserve"> </w:t>
      </w:r>
      <m:oMath>
        <m:d>
          <m:dPr>
            <m:begChr m:val="("/>
            <m:endChr m:val=")"/>
            <m:sepChr m:val=""/>
            <m:grow/>
          </m:dPr>
          <m:e>
            <m:r>
              <m:t>ζ</m:t>
            </m:r>
            <m:r>
              <m:rPr>
                <m:sty m:val="p"/>
              </m:rPr>
              <m:t>,</m:t>
            </m:r>
            <m:r>
              <m:t>σ</m:t>
            </m:r>
            <m:r>
              <m:rPr>
                <m:sty m:val="p"/>
              </m:rPr>
              <m:t>,</m:t>
            </m:r>
            <m:r>
              <m:t>W</m:t>
            </m:r>
          </m:e>
        </m:d>
        <m:r>
          <m:rPr>
            <m:sty m:val="p"/>
          </m:rPr>
          <m:t>=</m:t>
        </m:r>
        <m:d>
          <m:dPr>
            <m:begChr m:val="("/>
            <m:endChr m:val=")"/>
            <m:sepChr m:val=""/>
            <m:grow/>
          </m:dPr>
          <m:e>
            <m:r>
              <m:t>0.6</m:t>
            </m:r>
            <m:r>
              <m:rPr>
                <m:sty m:val="p"/>
              </m:rPr>
              <m:t>,</m:t>
            </m:r>
            <m:r>
              <m:t>0.9</m:t>
            </m:r>
            <m:r>
              <m:rPr>
                <m:sty m:val="p"/>
              </m:rPr>
              <m:t>,</m:t>
            </m:r>
            <m:r>
              <m:t>8</m:t>
            </m:r>
          </m:e>
        </m:d>
      </m:oMath>
      <w:r>
        <w:t xml:space="preserve">,</w:t>
      </w:r>
      <w:r>
        <w:t xml:space="preserve"> </w:t>
      </w:r>
      <m:oMath>
        <m:d>
          <m:dPr>
            <m:begChr m:val="("/>
            <m:endChr m:val=")"/>
            <m:sepChr m:val=""/>
            <m:grow/>
          </m:dPr>
          <m:e>
            <m:r>
              <m:t>0.8</m:t>
            </m:r>
            <m:r>
              <m:rPr>
                <m:sty m:val="p"/>
              </m:rPr>
              <m:t>,</m:t>
            </m:r>
            <m:r>
              <m:t>0.6</m:t>
            </m:r>
            <m:r>
              <m:rPr>
                <m:sty m:val="p"/>
              </m:rPr>
              <m:t>,</m:t>
            </m:r>
            <m:r>
              <m:t>3</m:t>
            </m:r>
          </m:e>
        </m:d>
      </m:oMath>
      <w:r>
        <w:t xml:space="preserve">,</w:t>
      </w:r>
      <w:r>
        <w:t xml:space="preserve"> </w:t>
      </w:r>
      <m:oMath>
        <m:d>
          <m:dPr>
            <m:begChr m:val="("/>
            <m:endChr m:val=")"/>
            <m:sepChr m:val=""/>
            <m:grow/>
          </m:dPr>
          <m:e>
            <m:r>
              <m:t>1.6</m:t>
            </m:r>
            <m:r>
              <m:rPr>
                <m:sty m:val="p"/>
              </m:rPr>
              <m:t>,</m:t>
            </m:r>
            <m:r>
              <m:t>0.25</m:t>
            </m:r>
            <m:r>
              <m:rPr>
                <m:sty m:val="p"/>
              </m:rPr>
              <m:t>,</m:t>
            </m:r>
            <m:r>
              <m:t>1</m:t>
            </m:r>
          </m:e>
        </m:d>
      </m:oMath>
      <w:r>
        <w:t xml:space="preserve"> </w:t>
      </w:r>
      <w:r>
        <w:t xml:space="preserve">at</w:t>
      </w:r>
      <w:r>
        <w:t xml:space="preserve"> </w:t>
      </w:r>
      <m:oMath>
        <m:r>
          <m:t>B</m:t>
        </m:r>
        <m:r>
          <m:rPr>
            <m:sty m:val="p"/>
          </m:rPr>
          <m:t>=</m:t>
        </m:r>
        <m:r>
          <m:t>0.3</m:t>
        </m:r>
      </m:oMath>
      <w:r>
        <w:t xml:space="preserve">. KKT gives</w:t>
      </w:r>
      <w:r>
        <w:t xml:space="preserve"> </w:t>
      </w:r>
      <m:oMath>
        <m:sSup>
          <m:e>
            <m:r>
              <m:t>ρ</m:t>
            </m:r>
          </m:e>
          <m:sup>
            <m:r>
              <m:rPr>
                <m:sty m:val="p"/>
              </m:rPr>
              <m:t>⋆</m:t>
            </m:r>
          </m:sup>
        </m:sSup>
        <m:r>
          <m:rPr>
            <m:sty m:val="p"/>
          </m:rPr>
          <m:t>=</m:t>
        </m:r>
        <m:d>
          <m:dPr>
            <m:begChr m:val="("/>
            <m:endChr m:val=")"/>
            <m:sepChr m:val=""/>
            <m:grow/>
          </m:dPr>
          <m:e>
            <m:r>
              <m:t>0.0085</m:t>
            </m:r>
            <m:r>
              <m:rPr>
                <m:sty m:val="p"/>
              </m:rPr>
              <m:t>,</m:t>
            </m:r>
            <m:r>
              <m:t>0.0408</m:t>
            </m:r>
            <m:r>
              <m:rPr>
                <m:sty m:val="p"/>
              </m:rPr>
              <m:t>,</m:t>
            </m:r>
            <m:r>
              <m:t>0.2507</m:t>
            </m:r>
          </m:e>
        </m:d>
      </m:oMath>
      <w:r>
        <w:t xml:space="preserve"> </w:t>
      </w:r>
      <w:r>
        <w:t xml:space="preserve">with objective</w:t>
      </w:r>
      <w:r>
        <w:t xml:space="preserve"> </w:t>
      </w:r>
      <m:oMath>
        <m:r>
          <m:t>0.12231850</m:t>
        </m:r>
      </m:oMath>
      <w:r>
        <w:t xml:space="preserve">; unconstrained Nelder-Mead over the simplex returns the same allocation and objective, relative gap</w:t>
      </w:r>
      <w:r>
        <w:t xml:space="preserve"> </w:t>
      </w:r>
      <m:oMath>
        <m:r>
          <m:t>5.7</m:t>
        </m:r>
        <m:r>
          <m:rPr>
            <m:sty m:val="p"/>
          </m:rPr>
          <m:t>×</m:t>
        </m:r>
        <m:sSup>
          <m:e>
            <m:r>
              <m:t>10</m:t>
            </m:r>
          </m:e>
          <m:sup>
            <m:r>
              <m:rPr>
                <m:sty m:val="p"/>
              </m:rPr>
              <m:t>−</m:t>
            </m:r>
            <m:r>
              <m:t>16</m:t>
            </m:r>
          </m:sup>
        </m:sSup>
      </m:oMath>
      <w:r>
        <w:t xml:space="preserve">. The sensitive workload surrenders three percent of the total, the batch workload eighty-four percent.</w:t>
      </w:r>
    </w:p>
    <w:p>
      <w:pPr>
        <w:pStyle w:val="BodyText"/>
      </w:pPr>
      <w:r>
        <w:rPr>
          <w:bCs/>
          <w:b/>
        </w:rPr>
        <w:t xml:space="preserve">Corollary 8.1.</w:t>
      </w:r>
      <w:r>
        <w:t xml:space="preserve"> </w:t>
      </w:r>
      <w:r>
        <w:t xml:space="preserve">The controller needs only</w:t>
      </w:r>
      <w:r>
        <w:t xml:space="preserve"> </w:t>
      </w:r>
      <m:oMath>
        <m:sSub>
          <m:e>
            <m:r>
              <m:t>G</m:t>
            </m:r>
          </m:e>
          <m:sub>
            <m:r>
              <m:t>i</m:t>
            </m:r>
          </m:sub>
        </m:sSub>
      </m:oMath>
      <w:r>
        <w:t xml:space="preserve">, measurable from refault accounting, and a scalar root-find. Per-epoch cost is</w:t>
      </w:r>
      <w:r>
        <w:t xml:space="preserve"> </w:t>
      </w:r>
      <m:oMath>
        <m:r>
          <m:t>O</m:t>
        </m:r>
        <m:d>
          <m:dPr>
            <m:begChr m:val="("/>
            <m:endChr m:val=")"/>
            <m:sepChr m:val=""/>
            <m:grow/>
          </m:dPr>
          <m:e>
            <m:r>
              <m:t>n</m:t>
            </m:r>
            <m:r>
              <m:rPr>
                <m:sty m:val="p"/>
              </m:rPr>
              <m:t>log</m:t>
            </m:r>
            <m:d>
              <m:dPr>
                <m:begChr m:val="("/>
                <m:endChr m:val=")"/>
                <m:sepChr m:val=""/>
                <m:grow/>
              </m:dPr>
              <m:e>
                <m:r>
                  <m:t>1</m:t>
                </m:r>
                <m:r>
                  <m:rPr>
                    <m:sty m:val="p"/>
                  </m:rPr>
                  <m:t>/</m:t>
                </m:r>
                <m:r>
                  <m:t>ϵ</m:t>
                </m:r>
              </m:e>
            </m:d>
          </m:e>
        </m:d>
      </m:oMath>
      <w:r>
        <w:t xml:space="preserve">.</w:t>
      </w:r>
    </w:p>
    <w:bookmarkEnd w:id="39"/>
    <w:bookmarkStart w:id="40" w:name="feasibility"/>
    <w:p>
      <w:pPr>
        <w:pStyle w:val="Heading3"/>
      </w:pPr>
      <w:r>
        <w:t xml:space="preserve">4.3 Feasibility</w:t>
      </w:r>
    </w:p>
    <w:p>
      <w:pPr>
        <w:pStyle w:val="FirstParagraph"/>
      </w:pPr>
      <w:r>
        <w:t xml:space="preserve">Let</w:t>
      </w:r>
      <w:r>
        <w:t xml:space="preserve"> </w:t>
      </w:r>
      <m:oMath>
        <m:sSubSup>
          <m:e>
            <m:r>
              <m:t>θ</m:t>
            </m:r>
          </m:e>
          <m:sub>
            <m:r>
              <m:t>H</m:t>
            </m:r>
          </m:sub>
          <m:sup>
            <m:r>
              <m:t>i</m:t>
            </m:r>
          </m:sup>
        </m:sSubSup>
      </m:oMath>
      <w:r>
        <w:t xml:space="preserve"> </w:t>
      </w:r>
      <w:r>
        <w:t xml:space="preserve">be the frontier at which workload</w:t>
      </w:r>
      <w:r>
        <w:t xml:space="preserve"> </w:t>
      </w:r>
      <m:oMath>
        <m:r>
          <m:t>i</m:t>
        </m:r>
      </m:oMath>
      <w:r>
        <w:t xml:space="preserve">’s protected working set begins, defined as an upper quantile of</w:t>
      </w:r>
      <w:r>
        <w:t xml:space="preserve"> </w:t>
      </w:r>
      <m:oMath>
        <m:sSub>
          <m:e>
            <m:r>
              <m:t>f</m:t>
            </m:r>
          </m:e>
          <m:sub>
            <m:r>
              <m:t>i</m:t>
            </m:r>
          </m:sub>
        </m:sSub>
      </m:oMath>
      <w:r>
        <w:t xml:space="preserve">.</w:t>
      </w:r>
    </w:p>
    <w:p>
      <w:pPr>
        <w:pStyle w:val="BodyText"/>
      </w:pPr>
      <w:r>
        <w:rPr>
          <w:bCs/>
          <w:b/>
        </w:rPr>
        <w:t xml:space="preserve">Theorem 9 (Feasibility bound).</w:t>
      </w:r>
      <w:r>
        <w:t xml:space="preserve"> </w:t>
      </w:r>
      <w:r>
        <w:t xml:space="preserve">Sustained aggregate demand</w:t>
      </w:r>
      <w:r>
        <w:t xml:space="preserve"> </w:t>
      </w:r>
      <m:oMath>
        <m:r>
          <m:t>B</m:t>
        </m:r>
        <m:r>
          <m:rPr>
            <m:sty m:val="p"/>
          </m:rPr>
          <m:t>≤</m:t>
        </m:r>
        <m:nary>
          <m:naryPr>
            <m:chr m:val="∑"/>
            <m:limLoc m:val="undOvr"/>
            <m:subHide m:val="off"/>
            <m:supHide m:val="on"/>
          </m:naryPr>
          <m:sub>
            <m:r>
              <m:t>i</m:t>
            </m:r>
          </m:sub>
          <m:sup>
            <m:r>
              <m:t>​</m:t>
            </m:r>
          </m:sup>
          <m:e>
            <m:sSub>
              <m:e>
                <m:r>
                  <m:t>G</m:t>
                </m:r>
              </m:e>
              <m:sub>
                <m:r>
                  <m:t>i</m:t>
                </m:r>
              </m:sub>
            </m:sSub>
          </m:e>
        </m:nary>
        <m:d>
          <m:dPr>
            <m:begChr m:val="("/>
            <m:endChr m:val=")"/>
            <m:sepChr m:val=""/>
            <m:grow/>
          </m:dPr>
          <m:e>
            <m:sSubSup>
              <m:e>
                <m:r>
                  <m:t>θ</m:t>
                </m:r>
              </m:e>
              <m:sub>
                <m:r>
                  <m:t>H</m:t>
                </m:r>
              </m:sub>
              <m:sup>
                <m:r>
                  <m:t>i</m:t>
                </m:r>
              </m:sup>
            </m:sSubSup>
          </m:e>
        </m:d>
        <m:r>
          <m:rPr>
            <m:sty m:val="p"/>
          </m:rPr>
          <m:t>≡</m:t>
        </m:r>
        <m:sSub>
          <m:e>
            <m:r>
              <m:t>B</m:t>
            </m:r>
          </m:e>
          <m:sub>
            <m:r>
              <m:rPr>
                <m:sty m:val="p"/>
              </m:rPr>
              <m:t>max</m:t>
            </m:r>
          </m:sub>
        </m:sSub>
      </m:oMath>
      <w:r>
        <w:t xml:space="preserve"> </w:t>
      </w:r>
      <w:r>
        <w:t xml:space="preserve">is necessary for bounded debt. If</w:t>
      </w:r>
      <w:r>
        <w:t xml:space="preserve"> </w:t>
      </w:r>
      <m:oMath>
        <m:r>
          <m:t>B</m:t>
        </m:r>
        <m:r>
          <m:rPr>
            <m:sty m:val="p"/>
          </m:rPr>
          <m:t>&gt;</m:t>
        </m:r>
        <m:sSub>
          <m:e>
            <m:r>
              <m:t>B</m:t>
            </m:r>
          </m:e>
          <m:sub>
            <m:r>
              <m:rPr>
                <m:sty m:val="p"/>
              </m:rPr>
              <m:t>max</m:t>
            </m:r>
          </m:sub>
        </m:sSub>
      </m:oMath>
      <w:r>
        <w:t xml:space="preserve"> </w:t>
      </w:r>
      <w:r>
        <w:t xml:space="preserve">is sustained, Proposition 1 gives</w:t>
      </w:r>
      <w:r>
        <w:t xml:space="preserve"> </w:t>
      </w:r>
      <m:oMath>
        <m:r>
          <m:t>d</m:t>
        </m:r>
        <m:r>
          <m:t>Φ</m:t>
        </m:r>
        <m:r>
          <m:rPr>
            <m:sty m:val="p"/>
          </m:rPr>
          <m:t>/</m:t>
        </m:r>
        <m:r>
          <m:t>d</m:t>
        </m:r>
        <m:r>
          <m:t>t</m:t>
        </m:r>
        <m:r>
          <m:rPr>
            <m:sty m:val="p"/>
          </m:rPr>
          <m:t>&gt;</m:t>
        </m:r>
        <m:r>
          <m:t>0</m:t>
        </m:r>
      </m:oMath>
      <w:r>
        <w:t xml:space="preserve"> </w:t>
      </w:r>
      <w:r>
        <w:t xml:space="preserve">persistently and debt diverges.</w:t>
      </w:r>
    </w:p>
    <w:p>
      <w:pPr>
        <w:pStyle w:val="BodyText"/>
      </w:pPr>
      <w:r>
        <w:t xml:space="preserve">This states a regime in which no reclaim policy can succeed and admission control is the correct response. It also delimits the claim: improvements from history-aware reclaim can be sought only for</w:t>
      </w:r>
      <w:r>
        <w:t xml:space="preserve"> </w:t>
      </w:r>
      <m:oMath>
        <m:r>
          <m:t>B</m:t>
        </m:r>
        <m:r>
          <m:rPr>
            <m:sty m:val="p"/>
          </m:rPr>
          <m:t>&lt;</m:t>
        </m:r>
        <m:sSub>
          <m:e>
            <m:r>
              <m:t>B</m:t>
            </m:r>
          </m:e>
          <m:sub>
            <m:r>
              <m:rPr>
                <m:sty m:val="p"/>
              </m:rPr>
              <m:t>max</m:t>
            </m:r>
          </m:sub>
        </m:sSub>
      </m:oMath>
      <w:r>
        <w:t xml:space="preserve">.</w:t>
      </w:r>
    </w:p>
    <w:p>
      <w:pPr>
        <w:pStyle w:val="BodyText"/>
      </w:pPr>
      <w:r>
        <w:rPr>
          <w:iCs/>
          <w:i/>
        </w:rPr>
        <w:t xml:space="preserve">Illustration.</w:t>
      </w:r>
      <w:r>
        <w:t xml:space="preserve"> </w:t>
      </w:r>
      <w:r>
        <w:t xml:space="preserve">With the three workloads above and</w:t>
      </w:r>
      <w:r>
        <w:t xml:space="preserve"> </w:t>
      </w:r>
      <m:oMath>
        <m:sSubSup>
          <m:e>
            <m:r>
              <m:t>θ</m:t>
            </m:r>
          </m:e>
          <m:sub>
            <m:r>
              <m:t>H</m:t>
            </m:r>
          </m:sub>
          <m:sup>
            <m:r>
              <m:t>i</m:t>
            </m:r>
          </m:sup>
        </m:sSubSup>
      </m:oMath>
      <w:r>
        <w:t xml:space="preserve"> </w:t>
      </w:r>
      <w:r>
        <w:t xml:space="preserve">at the 75th percentile, capacities are</w:t>
      </w:r>
      <w:r>
        <w:t xml:space="preserve"> </w:t>
      </w:r>
      <m:oMath>
        <m:r>
          <m:t>0.168</m:t>
        </m:r>
      </m:oMath>
      <w:r>
        <w:t xml:space="preserve">,</w:t>
      </w:r>
      <w:r>
        <w:t xml:space="preserve"> </w:t>
      </w:r>
      <m:oMath>
        <m:r>
          <m:t>0.175</m:t>
        </m:r>
      </m:oMath>
      <w:r>
        <w:t xml:space="preserve">,</w:t>
      </w:r>
      <w:r>
        <w:t xml:space="preserve"> </w:t>
      </w:r>
      <m:oMath>
        <m:r>
          <m:t>0.190</m:t>
        </m:r>
      </m:oMath>
      <w:r>
        <w:t xml:space="preserve">, giving</w:t>
      </w:r>
      <w:r>
        <w:t xml:space="preserve"> </w:t>
      </w:r>
      <m:oMath>
        <m:sSub>
          <m:e>
            <m:r>
              <m:t>B</m:t>
            </m:r>
          </m:e>
          <m:sub>
            <m:r>
              <m:rPr>
                <m:sty m:val="p"/>
              </m:rPr>
              <m:t>max</m:t>
            </m:r>
          </m:sub>
        </m:sSub>
        <m:r>
          <m:rPr>
            <m:sty m:val="p"/>
          </m:rPr>
          <m:t>=</m:t>
        </m:r>
        <m:r>
          <m:t>0.534</m:t>
        </m:r>
      </m:oMath>
      <w:r>
        <w:t xml:space="preserve">.</w:t>
      </w:r>
    </w:p>
    <w:bookmarkEnd w:id="40"/>
    <w:bookmarkStart w:id="41" w:name="curvature-and-static-regret"/>
    <w:p>
      <w:pPr>
        <w:pStyle w:val="Heading3"/>
      </w:pPr>
      <w:r>
        <w:t xml:space="preserve">4.4 Curvature and static regret</w:t>
      </w:r>
    </w:p>
    <w:p>
      <w:pPr>
        <w:pStyle w:val="FirstParagraph"/>
      </w:pPr>
      <w:r>
        <w:rPr>
          <w:bCs/>
          <w:b/>
        </w:rPr>
        <w:t xml:space="preserve">Theorem 10 (Curvature).</w:t>
      </w:r>
      <w:r>
        <w:t xml:space="preserve"> </w:t>
      </w:r>
      <w:r>
        <w:t xml:space="preserve">Under (A2) and (A3), differentiating (4),</w:t>
      </w:r>
    </w:p>
    <w:p>
      <w:pPr>
        <w:pStyle w:val="BodyText"/>
      </w:pPr>
      <m:oMathPara>
        <m:oMathParaPr>
          <m:jc m:val="center"/>
        </m:oMathParaPr>
        <m:oMath>
          <m:f>
            <m:fPr>
              <m:type m:val="bar"/>
            </m:fPr>
            <m:num>
              <m:sSup>
                <m:e>
                  <m:r>
                    <m:t>d</m:t>
                  </m:r>
                </m:e>
                <m:sup>
                  <m:r>
                    <m:t>2</m:t>
                  </m:r>
                </m:sup>
              </m:sSup>
              <m:r>
                <m:t>D</m:t>
              </m:r>
            </m:num>
            <m:den>
              <m:r>
                <m:t>d</m:t>
              </m:r>
              <m:sSup>
                <m:e>
                  <m:r>
                    <m:t>ρ</m:t>
                  </m:r>
                </m:e>
                <m:sup>
                  <m:r>
                    <m:t>2</m:t>
                  </m:r>
                </m:sup>
              </m:sSup>
            </m:den>
          </m:f>
          <m:r>
            <m:rPr>
              <m:sty m:val="p"/>
            </m:rPr>
            <m:t>=</m:t>
          </m:r>
          <m:f>
            <m:fPr>
              <m:type m:val="bar"/>
            </m:fPr>
            <m:num>
              <m:r>
                <m:t>w</m:t>
              </m:r>
              <m:r>
                <m:rPr>
                  <m:sty m:val="p"/>
                </m:rPr>
                <m:t>′</m:t>
              </m:r>
              <m:d>
                <m:dPr>
                  <m:begChr m:val="("/>
                  <m:endChr m:val=")"/>
                  <m:sepChr m:val=""/>
                  <m:grow/>
                </m:dPr>
                <m:e>
                  <m:r>
                    <m:t>θ</m:t>
                  </m:r>
                </m:e>
              </m:d>
            </m:num>
            <m:den>
              <m:r>
                <m:t>θ</m:t>
              </m:r>
              <m:r>
                <m:t>f</m:t>
              </m:r>
              <m:d>
                <m:dPr>
                  <m:begChr m:val="("/>
                  <m:endChr m:val=")"/>
                  <m:sepChr m:val=""/>
                  <m:grow/>
                </m:dPr>
                <m:e>
                  <m:r>
                    <m:t>θ</m:t>
                  </m:r>
                </m:e>
              </m:d>
            </m:den>
          </m:f>
          <m:r>
            <m:rPr>
              <m:sty m:val="p"/>
            </m:rPr>
            <m:t>,</m:t>
          </m:r>
          <m:r>
            <m:t>  </m:t>
          </m:r>
          <m:r>
            <m:t>θ</m:t>
          </m:r>
          <m:r>
            <m:rPr>
              <m:sty m:val="p"/>
            </m:rPr>
            <m:t>=</m:t>
          </m:r>
          <m:sSup>
            <m:e>
              <m:r>
                <m:t>G</m:t>
              </m:r>
            </m:e>
            <m:sup>
              <m:r>
                <m:rPr>
                  <m:sty m:val="p"/>
                </m:rPr>
                <m:t>−</m:t>
              </m:r>
              <m:r>
                <m:t>1</m:t>
              </m:r>
            </m:sup>
          </m:sSup>
          <m:d>
            <m:dPr>
              <m:begChr m:val="("/>
              <m:endChr m:val=")"/>
              <m:sepChr m:val=""/>
              <m:grow/>
            </m:dPr>
            <m:e>
              <m:r>
                <m:t>ρ</m:t>
              </m:r>
            </m:e>
          </m:d>
          <m:r>
            <m:rPr>
              <m:sty m:val="p"/>
            </m:rPr>
            <m:t>,</m:t>
          </m:r>
        </m:oMath>
      </m:oMathPara>
    </w:p>
    <w:p>
      <w:pPr>
        <w:pStyle w:val="FirstParagraph"/>
      </w:pPr>
      <w:r>
        <w:t xml:space="preserve">so on any operating interval</w:t>
      </w:r>
      <w:r>
        <w:t xml:space="preserve"> </w:t>
      </w:r>
      <m:oMath>
        <m:d>
          <m:dPr>
            <m:begChr m:val="["/>
            <m:endChr m:val="]"/>
            <m:sepChr m:val=""/>
            <m:grow/>
          </m:dPr>
          <m:e>
            <m:sSub>
              <m:e>
                <m:r>
                  <m:t>ρ</m:t>
                </m:r>
              </m:e>
              <m:sub>
                <m:r>
                  <m:t>a</m:t>
                </m:r>
              </m:sub>
            </m:sSub>
            <m:r>
              <m:rPr>
                <m:sty m:val="p"/>
              </m:rPr>
              <m:t>,</m:t>
            </m:r>
            <m:sSub>
              <m:e>
                <m:r>
                  <m:t>ρ</m:t>
                </m:r>
              </m:e>
              <m:sub>
                <m:r>
                  <m:t>b</m:t>
                </m:r>
              </m:sub>
            </m:sSub>
          </m:e>
        </m:d>
      </m:oMath>
      <w:r>
        <w:t xml:space="preserve"> </w:t>
      </w:r>
      <w:r>
        <w:t xml:space="preserve">mapping into</w:t>
      </w:r>
      <w:r>
        <w:t xml:space="preserve"> </w:t>
      </w:r>
      <m:oMath>
        <m:d>
          <m:dPr>
            <m:begChr m:val="["/>
            <m:endChr m:val="]"/>
            <m:sepChr m:val=""/>
            <m:grow/>
          </m:dPr>
          <m:e>
            <m:sSub>
              <m:e>
                <m:r>
                  <m:t>λ</m:t>
                </m:r>
              </m:e>
              <m:sub>
                <m:r>
                  <m:t>a</m:t>
                </m:r>
              </m:sub>
            </m:sSub>
            <m:r>
              <m:rPr>
                <m:sty m:val="p"/>
              </m:rPr>
              <m:t>,</m:t>
            </m:r>
            <m:sSub>
              <m:e>
                <m:r>
                  <m:t>λ</m:t>
                </m:r>
              </m:e>
              <m:sub>
                <m:r>
                  <m:t>b</m:t>
                </m:r>
              </m:sub>
            </m:sSub>
          </m:e>
        </m:d>
      </m:oMath>
      <w:r>
        <w:t xml:space="preserve">,</w:t>
      </w:r>
      <w:r>
        <w:t xml:space="preserve"> </w:t>
      </w:r>
      <m:oMath>
        <m:r>
          <m:t>D</m:t>
        </m:r>
      </m:oMath>
      <w:r>
        <w:t xml:space="preserve"> </w:t>
      </w:r>
      <w:r>
        <w:t xml:space="preserve">is</w:t>
      </w:r>
      <w:r>
        <w:t xml:space="preserve"> </w:t>
      </w:r>
      <m:oMath>
        <m:r>
          <m:t>m</m:t>
        </m:r>
      </m:oMath>
      <w:r>
        <w:t xml:space="preserve">-strongly convex with</w:t>
      </w:r>
      <w:r>
        <w:t xml:space="preserve"> </w:t>
      </w:r>
      <m:oMath>
        <m:r>
          <m:t>m</m:t>
        </m:r>
        <m:r>
          <m:rPr>
            <m:sty m:val="p"/>
          </m:rPr>
          <m:t>≥</m:t>
        </m:r>
        <m:r>
          <m:t>η</m:t>
        </m:r>
        <m:r>
          <m:rPr>
            <m:sty m:val="p"/>
          </m:rPr>
          <m:t>/</m:t>
        </m:r>
        <m:d>
          <m:dPr>
            <m:begChr m:val="("/>
            <m:endChr m:val=")"/>
            <m:sepChr m:val=""/>
            <m:grow/>
          </m:dPr>
          <m:e>
            <m:sSub>
              <m:e>
                <m:r>
                  <m:t>λ</m:t>
                </m:r>
              </m:e>
              <m:sub>
                <m:r>
                  <m:t>b</m:t>
                </m:r>
              </m:sub>
            </m:sSub>
            <m:sSub>
              <m:e>
                <m:r>
                  <m:t>f</m:t>
                </m:r>
              </m:e>
              <m:sub>
                <m:r>
                  <m:rPr>
                    <m:sty m:val="p"/>
                  </m:rPr>
                  <m:t>max</m:t>
                </m:r>
              </m:sub>
            </m:sSub>
          </m:e>
        </m:d>
        <m:r>
          <m:rPr>
            <m:sty m:val="p"/>
          </m:rPr>
          <m:t>&gt;</m:t>
        </m:r>
        <m:r>
          <m:t>0</m:t>
        </m:r>
      </m:oMath>
      <w:r>
        <w:t xml:space="preserve">.</w:t>
      </w:r>
    </w:p>
    <w:p>
      <w:pPr>
        <w:pStyle w:val="BodyText"/>
      </w:pPr>
      <w:r>
        <w:t xml:space="preserve">Assumption (A2) is required and not automatic: a Gamma density with shape below one is unbounded at the origin, so the bound holds on intervals bounded away from zero, not globally.</w:t>
      </w:r>
    </w:p>
    <w:p>
      <w:pPr>
        <w:pStyle w:val="BodyText"/>
      </w:pPr>
      <w:r>
        <w:rPr>
          <w:iCs/>
          <w:i/>
        </w:rPr>
        <w:t xml:space="preserve">Verification.</w:t>
      </w:r>
      <w:r>
        <w:t xml:space="preserve"> </w:t>
      </w:r>
      <w:r>
        <w:t xml:space="preserve">With</w:t>
      </w:r>
      <w:r>
        <w:t xml:space="preserve"> </w:t>
      </w:r>
      <m:oMath>
        <m:r>
          <m:t>ζ</m:t>
        </m:r>
        <m:r>
          <m:rPr>
            <m:sty m:val="p"/>
          </m:rPr>
          <m:t>=</m:t>
        </m:r>
        <m:r>
          <m:t>0.8</m:t>
        </m:r>
      </m:oMath>
      <w:r>
        <w:t xml:space="preserve">,</w:t>
      </w:r>
      <w:r>
        <w:t xml:space="preserve"> </w:t>
      </w:r>
      <m:oMath>
        <m:r>
          <m:t>σ</m:t>
        </m:r>
        <m:r>
          <m:rPr>
            <m:sty m:val="p"/>
          </m:rPr>
          <m:t>=</m:t>
        </m:r>
        <m:r>
          <m:t>0.5</m:t>
        </m:r>
      </m:oMath>
      <w:r>
        <w:t xml:space="preserve">,</w:t>
      </w:r>
      <w:r>
        <w:t xml:space="preserve"> </w:t>
      </w:r>
      <m:oMath>
        <m:r>
          <m:t>w</m:t>
        </m:r>
        <m:d>
          <m:dPr>
            <m:begChr m:val="("/>
            <m:endChr m:val=")"/>
            <m:sepChr m:val=""/>
            <m:grow/>
          </m:dPr>
          <m:e>
            <m:r>
              <m:t>λ</m:t>
            </m:r>
          </m:e>
        </m:d>
        <m:r>
          <m:rPr>
            <m:sty m:val="p"/>
          </m:rPr>
          <m:t>=</m:t>
        </m:r>
        <m:r>
          <m:t>λ</m:t>
        </m:r>
      </m:oMath>
      <w:r>
        <w:t xml:space="preserve">: curvature ranges over</w:t>
      </w:r>
      <w:r>
        <w:t xml:space="preserve"> </w:t>
      </w:r>
      <m:oMath>
        <m:d>
          <m:dPr>
            <m:begChr m:val="["/>
            <m:endChr m:val="]"/>
            <m:sepChr m:val=""/>
            <m:grow/>
          </m:dPr>
          <m:e>
            <m:r>
              <m:t>3.10</m:t>
            </m:r>
            <m:r>
              <m:rPr>
                <m:sty m:val="p"/>
              </m:rPr>
              <m:t>,</m:t>
            </m:r>
            <m:r>
              <m:t>6.54</m:t>
            </m:r>
          </m:e>
        </m:d>
      </m:oMath>
      <w:r>
        <w:t xml:space="preserve"> </w:t>
      </w:r>
      <w:r>
        <w:t xml:space="preserve">for</w:t>
      </w:r>
      <w:r>
        <w:t xml:space="preserve"> </w:t>
      </w:r>
      <m:oMath>
        <m:r>
          <m:t>ρ</m:t>
        </m:r>
        <m:r>
          <m:rPr>
            <m:sty m:val="p"/>
          </m:rPr>
          <m:t>∈</m:t>
        </m:r>
        <m:d>
          <m:dPr>
            <m:begChr m:val="["/>
            <m:endChr m:val="]"/>
            <m:sepChr m:val=""/>
            <m:grow/>
          </m:dPr>
          <m:e>
            <m:r>
              <m:t>0.05</m:t>
            </m:r>
            <m:r>
              <m:rPr>
                <m:sty m:val="p"/>
              </m:rPr>
              <m:t>,</m:t>
            </m:r>
            <m:r>
              <m:t>0.30</m:t>
            </m:r>
          </m:e>
        </m:d>
      </m:oMath>
      <w:r>
        <w:t xml:space="preserve">, giving</w:t>
      </w:r>
      <w:r>
        <w:t xml:space="preserve"> </w:t>
      </w:r>
      <m:oMath>
        <m:r>
          <m:t>m</m:t>
        </m:r>
        <m:r>
          <m:rPr>
            <m:sty m:val="p"/>
          </m:rPr>
          <m:t>=</m:t>
        </m:r>
        <m:r>
          <m:t>3.10</m:t>
        </m:r>
      </m:oMath>
      <w:r>
        <w:t xml:space="preserve">.</w:t>
      </w:r>
    </w:p>
    <w:p>
      <w:pPr>
        <w:pStyle w:val="BodyText"/>
      </w:pPr>
      <w:r>
        <w:rPr>
          <w:bCs/>
          <w:b/>
        </w:rPr>
        <w:t xml:space="preserve">Corollary 10.1 (Static regret, history-free problem).</w:t>
      </w:r>
      <w:r>
        <w:t xml:space="preserve"> </w:t>
      </w:r>
      <w:r>
        <w:t xml:space="preserve">For the history-free equilibrium allocation problem of (9), with losses strongly convex by Theorem 10, bounded gradients, and a compact decision set, online gradient descent attains static regret</w:t>
      </w:r>
      <w:r>
        <w:t xml:space="preserve"> </w:t>
      </w:r>
      <m:oMath>
        <m:r>
          <m:t>O</m:t>
        </m:r>
        <m:d>
          <m:dPr>
            <m:begChr m:val="("/>
            <m:endChr m:val=")"/>
            <m:sepChr m:val=""/>
            <m:grow/>
          </m:dPr>
          <m:e>
            <m:sSup>
              <m:e>
                <m:r>
                  <m:t>m</m:t>
                </m:r>
              </m:e>
              <m:sup>
                <m:r>
                  <m:rPr>
                    <m:sty m:val="p"/>
                  </m:rPr>
                  <m:t>−</m:t>
                </m:r>
                <m:r>
                  <m:t>1</m:t>
                </m:r>
              </m:sup>
            </m:sSup>
            <m:r>
              <m:rPr>
                <m:sty m:val="p"/>
              </m:rPr>
              <m:t>log</m:t>
            </m:r>
            <m:r>
              <m:t>T</m:t>
            </m:r>
          </m:e>
        </m:d>
      </m:oMath>
      <w:r>
        <w:t xml:space="preserve"> </w:t>
      </w:r>
      <w:r>
        <w:t xml:space="preserve">rather than</w:t>
      </w:r>
      <w:r>
        <w:t xml:space="preserve"> </w:t>
      </w:r>
      <m:oMath>
        <m:r>
          <m:t>O</m:t>
        </m:r>
        <m:d>
          <m:dPr>
            <m:begChr m:val="("/>
            <m:endChr m:val=")"/>
            <m:sepChr m:val=""/>
            <m:grow/>
          </m:dPr>
          <m:e>
            <m:rad>
              <m:radPr>
                <m:degHide m:val="on"/>
              </m:radPr>
              <m:deg/>
              <m:e>
                <m:r>
                  <m:t>T</m:t>
                </m:r>
              </m:e>
            </m:rad>
          </m:e>
        </m:d>
      </m:oMath>
      <w:r>
        <w:t xml:space="preserve">.</w:t>
      </w:r>
    </w:p>
    <w:p>
      <w:pPr>
        <w:pStyle w:val="BodyText"/>
      </w:pPr>
      <w:r>
        <w:t xml:space="preserve">This applies to the history-free allocation only. The full controller of Section 5 has losses depending on past actions and therefore belongs to online convex optimization with memory, a different problem class with its own policy-regret machinery [11, 12]. We do not claim a logarithmic bound for the history-dependent controller; establishing one is left open.</w:t>
      </w:r>
    </w:p>
    <w:bookmarkEnd w:id="41"/>
    <w:bookmarkEnd w:id="42"/>
    <w:bookmarkStart w:id="47" w:name="control-under-hysteresis"/>
    <w:p>
      <w:pPr>
        <w:pStyle w:val="Heading2"/>
      </w:pPr>
      <w:r>
        <w:t xml:space="preserve">5. Control Under Hysteresis</w:t>
      </w:r>
    </w:p>
    <w:bookmarkStart w:id="43" w:name="state"/>
    <w:p>
      <w:pPr>
        <w:pStyle w:val="Heading3"/>
      </w:pPr>
      <w:r>
        <w:t xml:space="preserve">5.1 State</w:t>
      </w:r>
    </w:p>
    <w:p>
      <w:pPr>
        <w:pStyle w:val="FirstParagraph"/>
      </w:pPr>
      <w:r>
        <w:t xml:space="preserve">By Corollary 4.1 the recovery kernel is completely monotone and admits a mixture-of-exponentials form. Let</w:t>
      </w:r>
      <w:r>
        <w:t xml:space="preserve"> </w:t>
      </w:r>
      <m:oMath>
        <m:sSub>
          <m:e>
            <m:r>
              <m:t>z</m:t>
            </m:r>
          </m:e>
          <m:sub>
            <m:r>
              <m:t>i</m:t>
            </m:r>
          </m:sub>
        </m:sSub>
        <m:r>
          <m:rPr>
            <m:sty m:val="p"/>
          </m:rPr>
          <m:t>∈</m:t>
        </m:r>
        <m:sSup>
          <m:e>
            <m:r>
              <m:rPr>
                <m:sty m:val="p"/>
                <m:scr m:val="double-struck"/>
              </m:rPr>
              <m:t>R</m:t>
            </m:r>
          </m:e>
          <m:sup>
            <m:r>
              <m:t>K</m:t>
            </m:r>
          </m:sup>
        </m:sSup>
      </m:oMath>
      <w:r>
        <w:t xml:space="preserve"> </w:t>
      </w:r>
      <w:r>
        <w:t xml:space="preserve">hold modal masses with</w:t>
      </w:r>
    </w:p>
    <w:p>
      <w:pPr>
        <w:pStyle w:val="BodyText"/>
      </w:pPr>
      <m:oMathPara>
        <m:oMathParaPr>
          <m:jc m:val="center"/>
        </m:oMathParaPr>
        <m:oMath>
          <m:sSub>
            <m:e>
              <m:r>
                <m:t>z</m:t>
              </m:r>
            </m:e>
            <m:sub>
              <m:r>
                <m:t>i</m:t>
              </m:r>
              <m:r>
                <m:rPr>
                  <m:sty m:val="p"/>
                </m:rPr>
                <m:t>,</m:t>
              </m:r>
              <m:r>
                <m:t>t</m:t>
              </m:r>
              <m:r>
                <m:rPr>
                  <m:sty m:val="p"/>
                </m:rPr>
                <m:t>+</m:t>
              </m:r>
              <m:r>
                <m:t>1</m:t>
              </m:r>
            </m:sub>
          </m:sSub>
          <m:r>
            <m:rPr>
              <m:sty m:val="p"/>
            </m:rPr>
            <m:t>=</m:t>
          </m:r>
          <m:r>
            <m:t>A</m:t>
          </m:r>
          <m:sSub>
            <m:e>
              <m:r>
                <m:t>z</m:t>
              </m:r>
            </m:e>
            <m:sub>
              <m:r>
                <m:t>i</m:t>
              </m:r>
              <m:r>
                <m:rPr>
                  <m:sty m:val="p"/>
                </m:rPr>
                <m:t>,</m:t>
              </m:r>
              <m:r>
                <m:t>t</m:t>
              </m:r>
            </m:sub>
          </m:sSub>
          <m:r>
            <m:rPr>
              <m:sty m:val="p"/>
            </m:rPr>
            <m:t>+</m:t>
          </m:r>
          <m:r>
            <m:t>B</m:t>
          </m:r>
          <m:sSub>
            <m:e>
              <m:r>
                <m:t>r</m:t>
              </m:r>
            </m:e>
            <m:sub>
              <m:r>
                <m:t>i</m:t>
              </m:r>
              <m:r>
                <m:rPr>
                  <m:sty m:val="p"/>
                </m:rPr>
                <m:t>,</m:t>
              </m:r>
              <m:r>
                <m:t>t</m:t>
              </m:r>
            </m:sub>
          </m:sSub>
          <m:r>
            <m:rPr>
              <m:sty m:val="p"/>
            </m:rPr>
            <m:t>,</m:t>
          </m:r>
          <m:r>
            <m:t>  </m:t>
          </m:r>
          <m:r>
            <m:t>A</m:t>
          </m:r>
          <m:r>
            <m:rPr>
              <m:sty m:val="p"/>
            </m:rPr>
            <m:t>=</m:t>
          </m:r>
          <m:r>
            <m:rPr>
              <m:sty m:val="p"/>
            </m:rPr>
            <m:t>diag</m:t>
          </m:r>
          <m:d>
            <m:dPr>
              <m:begChr m:val="("/>
              <m:endChr m:val=")"/>
              <m:sepChr m:val=""/>
              <m:grow/>
            </m:dPr>
            <m:e>
              <m:sSup>
                <m:e>
                  <m:r>
                    <m:t>e</m:t>
                  </m:r>
                </m:e>
                <m:sup>
                  <m:r>
                    <m:rPr>
                      <m:sty m:val="p"/>
                    </m:rPr>
                    <m:t>−</m:t>
                  </m:r>
                  <m:sSub>
                    <m:e>
                      <m:r>
                        <m:t>g</m:t>
                      </m:r>
                    </m:e>
                    <m:sub>
                      <m:r>
                        <m:t>k</m:t>
                      </m:r>
                    </m:sub>
                  </m:sSub>
                  <m:r>
                    <m:t>Δ</m:t>
                  </m:r>
                  <m:r>
                    <m:t>t</m:t>
                  </m:r>
                </m:sup>
              </m:sSup>
            </m:e>
          </m:d>
          <m:r>
            <m:rPr>
              <m:sty m:val="p"/>
            </m:rPr>
            <m:t>,</m:t>
          </m:r>
          <m:r>
            <m:t> </m:t>
          </m:r>
          <m:r>
            <m:t>B</m:t>
          </m:r>
          <m:r>
            <m:rPr>
              <m:sty m:val="p"/>
            </m:rPr>
            <m:t>=</m:t>
          </m:r>
          <m:sSup>
            <m:e>
              <m:d>
                <m:dPr>
                  <m:begChr m:val="("/>
                  <m:endChr m:val=")"/>
                  <m:sepChr m:val=""/>
                  <m:grow/>
                </m:dPr>
                <m:e>
                  <m:sSub>
                    <m:e>
                      <m:r>
                        <m:t>ω</m:t>
                      </m:r>
                    </m:e>
                    <m:sub>
                      <m:r>
                        <m:t>1</m:t>
                      </m:r>
                    </m:sub>
                  </m:sSub>
                  <m:r>
                    <m:rPr>
                      <m:sty m:val="p"/>
                    </m:rPr>
                    <m:t>,</m:t>
                  </m:r>
                  <m:r>
                    <m:rPr>
                      <m:sty m:val="p"/>
                    </m:rPr>
                    <m:t>…</m:t>
                  </m:r>
                  <m:r>
                    <m:rPr>
                      <m:sty m:val="p"/>
                    </m:rPr>
                    <m:t>,</m:t>
                  </m:r>
                  <m:sSub>
                    <m:e>
                      <m:r>
                        <m:t>ω</m:t>
                      </m:r>
                    </m:e>
                    <m:sub>
                      <m:r>
                        <m:t>K</m:t>
                      </m:r>
                    </m:sub>
                  </m:sSub>
                </m:e>
              </m:d>
            </m:e>
            <m:sup>
              <m:r>
                <m:rPr>
                  <m:sty m:val="p"/>
                </m:rPr>
                <m:t>⊤</m:t>
              </m:r>
            </m:sup>
          </m:sSup>
          <m:r>
            <m:rPr>
              <m:sty m:val="p"/>
            </m:rPr>
            <m:t>,</m:t>
          </m:r>
        </m:oMath>
      </m:oMathPara>
    </w:p>
    <w:p>
      <w:pPr>
        <w:pStyle w:val="FirstParagraph"/>
      </w:pPr>
      <w:r>
        <w:t xml:space="preserve">fitted to</w:t>
      </w:r>
      <w:r>
        <w:t xml:space="preserve"> </w:t>
      </w:r>
      <m:oMath>
        <m:sSub>
          <m:e>
            <m:r>
              <m:t>S</m:t>
            </m:r>
          </m:e>
          <m:sub>
            <m:r>
              <m:t>v</m:t>
            </m:r>
            <m:r>
              <m:rPr>
                <m:sty m:val="p"/>
              </m:rPr>
              <m:t>,</m:t>
            </m:r>
            <m:r>
              <m:t>i</m:t>
            </m:r>
          </m:sub>
        </m:sSub>
      </m:oMath>
      <w:r>
        <w:t xml:space="preserve">, with</w:t>
      </w:r>
      <w:r>
        <w:t xml:space="preserve"> </w:t>
      </w:r>
      <m:oMath>
        <m:sSub>
          <m:e>
            <m:r>
              <m:t>Φ</m:t>
            </m:r>
          </m:e>
          <m:sub>
            <m:r>
              <m:t>i</m:t>
            </m:r>
          </m:sub>
        </m:sSub>
        <m:r>
          <m:rPr>
            <m:sty m:val="p"/>
          </m:rPr>
          <m:t>=</m:t>
        </m:r>
        <m:sSup>
          <m:e>
            <m:r>
              <m:rPr>
                <m:sty m:val="b"/>
              </m:rPr>
              <m:t>1</m:t>
            </m:r>
          </m:e>
          <m:sup>
            <m:r>
              <m:rPr>
                <m:sty m:val="p"/>
              </m:rPr>
              <m:t>⊤</m:t>
            </m:r>
          </m:sup>
        </m:sSup>
        <m:sSub>
          <m:e>
            <m:r>
              <m:t>z</m:t>
            </m:r>
          </m:e>
          <m:sub>
            <m:r>
              <m:t>i</m:t>
            </m:r>
          </m:sub>
        </m:sSub>
      </m:oMath>
      <w:r>
        <w:t xml:space="preserve">. Theorem 7 makes the vector state necessary.</w:t>
      </w:r>
      <w:r>
        <w:t xml:space="preserve"> </w:t>
      </w:r>
      <m:oMath>
        <m:r>
          <m:t>K</m:t>
        </m:r>
      </m:oMath>
      <w:r>
        <w:t xml:space="preserve"> </w:t>
      </w:r>
      <w:r>
        <w:t xml:space="preserve">should be the smallest value whose fit falls within measurement error, and reported.</w:t>
      </w:r>
    </w:p>
    <w:bookmarkEnd w:id="43"/>
    <w:bookmarkStart w:id="44" w:name="pricing-debt"/>
    <w:p>
      <w:pPr>
        <w:pStyle w:val="Heading3"/>
      </w:pPr>
      <w:r>
        <w:t xml:space="preserve">5.2 Pricing debt</w:t>
      </w:r>
    </w:p>
    <w:p>
      <w:pPr>
        <w:pStyle w:val="FirstParagraph"/>
      </w:pPr>
      <w:r>
        <w:t xml:space="preserve">An earlier version multiplied marginal cost by</w:t>
      </w:r>
      <w:r>
        <w:t xml:space="preserve"> </w:t>
      </w:r>
      <m:oMath>
        <m:d>
          <m:dPr>
            <m:begChr m:val="("/>
            <m:endChr m:val=")"/>
            <m:sepChr m:val=""/>
            <m:grow/>
          </m:dPr>
          <m:e>
            <m:r>
              <m:t>1</m:t>
            </m:r>
            <m:r>
              <m:rPr>
                <m:sty m:val="p"/>
              </m:rPr>
              <m:t>+</m:t>
            </m:r>
            <m:r>
              <m:t>η</m:t>
            </m:r>
            <m:sSub>
              <m:e>
                <m:r>
                  <m:t>Φ</m:t>
                </m:r>
              </m:e>
              <m:sub>
                <m:r>
                  <m:t>i</m:t>
                </m:r>
              </m:sub>
            </m:sSub>
            <m:r>
              <m:rPr>
                <m:sty m:val="p"/>
              </m:rPr>
              <m:t>/</m:t>
            </m:r>
            <m:sSub>
              <m:e>
                <m:r>
                  <m:t>H</m:t>
                </m:r>
              </m:e>
              <m:sub>
                <m:r>
                  <m:t>i</m:t>
                </m:r>
              </m:sub>
            </m:sSub>
          </m:e>
        </m:d>
      </m:oMath>
      <w:r>
        <w:t xml:space="preserve"> </w:t>
      </w:r>
      <w:r>
        <w:t xml:space="preserve">with</w:t>
      </w:r>
      <w:r>
        <w:t xml:space="preserve"> </w:t>
      </w:r>
      <m:oMath>
        <m:r>
          <m:t>η</m:t>
        </m:r>
      </m:oMath>
      <w:r>
        <w:t xml:space="preserve"> </w:t>
      </w:r>
      <w:r>
        <w:t xml:space="preserve">tuned, and claimed a construction with no free parameters. That claim was too strong and is withdrawn. The correct statement is weaker but still useful.</w:t>
      </w:r>
    </w:p>
    <w:p>
      <w:pPr>
        <w:pStyle w:val="BodyText"/>
      </w:pPr>
      <w:r>
        <w:t xml:space="preserve">Because reclaim is sequential, the controller satisfies</w:t>
      </w:r>
    </w:p>
    <w:p>
      <w:pPr>
        <w:pStyle w:val="BodyText"/>
      </w:pPr>
      <m:oMathPara>
        <m:oMathParaPr>
          <m:jc m:val="center"/>
        </m:oMathParaPr>
        <m:oMath>
          <m:sSub>
            <m:e>
              <m:r>
                <m:t>V</m:t>
              </m:r>
            </m:e>
            <m:sub>
              <m:r>
                <m:t>t</m:t>
              </m:r>
            </m:sub>
          </m:sSub>
          <m:d>
            <m:dPr>
              <m:begChr m:val="("/>
              <m:endChr m:val=")"/>
              <m:sepChr m:val=""/>
              <m:grow/>
            </m:dPr>
            <m:e>
              <m:r>
                <m:t>z</m:t>
              </m:r>
            </m:e>
          </m:d>
          <m:r>
            <m:rPr>
              <m:sty m:val="p"/>
            </m:rPr>
            <m:t>=</m:t>
          </m:r>
          <m:limLow>
            <m:e>
              <m:r>
                <m:rPr>
                  <m:sty m:val="p"/>
                </m:rPr>
                <m:t>min</m:t>
              </m:r>
            </m:e>
            <m:lim>
              <m:r>
                <m:t>r</m:t>
              </m:r>
            </m:lim>
          </m:limLow>
          <m:d>
            <m:dPr>
              <m:begChr m:val="{"/>
              <m:endChr m:val="}"/>
              <m:sepChr m:val=""/>
              <m:grow/>
            </m:dPr>
            <m:e>
              <m:r>
                <m:t>D</m:t>
              </m:r>
              <m:d>
                <m:dPr>
                  <m:begChr m:val="("/>
                  <m:endChr m:val=")"/>
                  <m:sepChr m:val=""/>
                  <m:grow/>
                </m:dPr>
                <m:e>
                  <m:r>
                    <m:t>r</m:t>
                  </m:r>
                  <m:r>
                    <m:rPr>
                      <m:sty m:val="p"/>
                    </m:rPr>
                    <m:t>,</m:t>
                  </m:r>
                  <m:r>
                    <m:t>z</m:t>
                  </m:r>
                </m:e>
              </m:d>
              <m:r>
                <m:rPr>
                  <m:sty m:val="p"/>
                </m:rPr>
                <m:t>+</m:t>
              </m:r>
              <m:r>
                <m:t>γ</m:t>
              </m:r>
              <m:sSub>
                <m:e>
                  <m:r>
                    <m:t>V</m:t>
                  </m:r>
                </m:e>
                <m:sub>
                  <m:r>
                    <m:t>t</m:t>
                  </m:r>
                  <m:r>
                    <m:rPr>
                      <m:sty m:val="p"/>
                    </m:rPr>
                    <m:t>+</m:t>
                  </m:r>
                  <m:r>
                    <m:t>1</m:t>
                  </m:r>
                </m:sub>
              </m:sSub>
              <m:d>
                <m:dPr>
                  <m:begChr m:val="("/>
                  <m:endChr m:val=")"/>
                  <m:sepChr m:val=""/>
                  <m:grow/>
                </m:dPr>
                <m:e>
                  <m:r>
                    <m:t>A</m:t>
                  </m:r>
                  <m:r>
                    <m:t>z</m:t>
                  </m:r>
                  <m:r>
                    <m:rPr>
                      <m:sty m:val="p"/>
                    </m:rPr>
                    <m:t>+</m:t>
                  </m:r>
                  <m:r>
                    <m:t>B</m:t>
                  </m:r>
                  <m:r>
                    <m:t>r</m:t>
                  </m:r>
                </m:e>
              </m:d>
            </m:e>
          </m:d>
          <m:r>
            <m:rPr>
              <m:sty m:val="p"/>
            </m:rPr>
            <m:t>,</m:t>
          </m:r>
        </m:oMath>
      </m:oMathPara>
    </w:p>
    <w:p>
      <w:pPr>
        <w:pStyle w:val="FirstParagraph"/>
      </w:pPr>
      <w:r>
        <w:t xml:space="preserve">with first-order condition</w:t>
      </w:r>
      <w:r>
        <w:t xml:space="preserve"> </w:t>
      </w:r>
      <m:oMath>
        <m:r>
          <m:rPr>
            <m:sty m:val="p"/>
          </m:rPr>
          <m:t>∂</m:t>
        </m:r>
        <m:r>
          <m:t>D</m:t>
        </m:r>
        <m:r>
          <m:rPr>
            <m:sty m:val="p"/>
          </m:rPr>
          <m:t>/</m:t>
        </m:r>
        <m:r>
          <m:rPr>
            <m:sty m:val="p"/>
          </m:rPr>
          <m:t>∂</m:t>
        </m:r>
        <m:r>
          <m:t>r</m:t>
        </m:r>
        <m:r>
          <m:rPr>
            <m:sty m:val="p"/>
          </m:rPr>
          <m:t>+</m:t>
        </m:r>
        <m:r>
          <m:t>γ</m:t>
        </m:r>
        <m:sSup>
          <m:e>
            <m:r>
              <m:t>B</m:t>
            </m:r>
          </m:e>
          <m:sup>
            <m:r>
              <m:rPr>
                <m:sty m:val="p"/>
              </m:rPr>
              <m:t>⊤</m:t>
            </m:r>
          </m:sup>
        </m:sSup>
        <m:r>
          <m:rPr>
            <m:sty m:val="p"/>
          </m:rPr>
          <m:t>∇</m:t>
        </m:r>
        <m:sSub>
          <m:e>
            <m:r>
              <m:t>V</m:t>
            </m:r>
          </m:e>
          <m:sub>
            <m:r>
              <m:t>t</m:t>
            </m:r>
            <m:r>
              <m:rPr>
                <m:sty m:val="p"/>
              </m:rPr>
              <m:t>+</m:t>
            </m:r>
            <m:r>
              <m:t>1</m:t>
            </m:r>
          </m:sub>
        </m:sSub>
        <m:r>
          <m:rPr>
            <m:sty m:val="p"/>
          </m:rPr>
          <m:t>=</m:t>
        </m:r>
        <m:r>
          <m:t>μ</m:t>
        </m:r>
      </m:oMath>
      <w:r>
        <w:t xml:space="preserve">.</w:t>
      </w:r>
    </w:p>
    <w:p>
      <w:pPr>
        <w:pStyle w:val="BodyText"/>
      </w:pPr>
      <w:r>
        <w:rPr>
          <w:bCs/>
          <w:b/>
        </w:rPr>
        <w:t xml:space="preserve">Proposition 3 (Co-state pricing).</w:t>
      </w:r>
      <w:r>
        <w:t xml:space="preserve"> </w:t>
      </w:r>
      <w:r>
        <w:t xml:space="preserve">The debt penalty is the co-state</w:t>
      </w:r>
      <w:r>
        <w:t xml:space="preserve"> </w:t>
      </w:r>
      <m:oMath>
        <m:r>
          <m:t>γ</m:t>
        </m:r>
        <m:sSup>
          <m:e>
            <m:r>
              <m:t>B</m:t>
            </m:r>
          </m:e>
          <m:sup>
            <m:r>
              <m:rPr>
                <m:sty m:val="p"/>
              </m:rPr>
              <m:t>⊤</m:t>
            </m:r>
          </m:sup>
        </m:sSup>
        <m:r>
          <m:rPr>
            <m:sty m:val="p"/>
          </m:rPr>
          <m:t>∇</m:t>
        </m:r>
        <m:sSub>
          <m:e>
            <m:r>
              <m:t>V</m:t>
            </m:r>
          </m:e>
          <m:sub>
            <m:r>
              <m:t>t</m:t>
            </m:r>
            <m:r>
              <m:rPr>
                <m:sty m:val="p"/>
              </m:rPr>
              <m:t>+</m:t>
            </m:r>
            <m:r>
              <m:t>1</m:t>
            </m:r>
          </m:sub>
        </m:sSub>
      </m:oMath>
      <w:r>
        <w:t xml:space="preserve">. Under a local quadratic approximation of</w:t>
      </w:r>
      <w:r>
        <w:t xml:space="preserve"> </w:t>
      </w:r>
      <m:oMath>
        <m:r>
          <m:t>D</m:t>
        </m:r>
      </m:oMath>
      <w:r>
        <w:t xml:space="preserve"> </w:t>
      </w:r>
      <w:r>
        <w:t xml:space="preserve">about the operating point, with state cost</w:t>
      </w:r>
      <w:r>
        <w:t xml:space="preserve"> </w:t>
      </w:r>
      <m:oMath>
        <m:r>
          <m:t>Q</m:t>
        </m:r>
      </m:oMath>
      <w:r>
        <w:t xml:space="preserve"> </w:t>
      </w:r>
      <w:r>
        <w:t xml:space="preserve">and control cost</w:t>
      </w:r>
      <w:r>
        <w:t xml:space="preserve"> </w:t>
      </w:r>
      <m:oMath>
        <m:r>
          <m:t>R</m:t>
        </m:r>
      </m:oMath>
      <w:r>
        <w:t xml:space="preserve">, the discrete algebraic Riccati equation yields</w:t>
      </w:r>
      <w:r>
        <w:t xml:space="preserve"> </w:t>
      </w:r>
      <m:oMath>
        <m:sSub>
          <m:e>
            <m:r>
              <m:t>η</m:t>
            </m:r>
          </m:e>
          <m:sub>
            <m:r>
              <m:rPr>
                <m:sty m:val="p"/>
              </m:rPr>
              <m:t>e</m:t>
            </m:r>
            <m:r>
              <m:rPr>
                <m:sty m:val="p"/>
              </m:rPr>
              <m:t>f</m:t>
            </m:r>
            <m:r>
              <m:rPr>
                <m:sty m:val="p"/>
              </m:rPr>
              <m:t>f</m:t>
            </m:r>
          </m:sub>
        </m:sSub>
        <m:d>
          <m:dPr>
            <m:begChr m:val="("/>
            <m:endChr m:val=")"/>
            <m:sepChr m:val=""/>
            <m:grow/>
          </m:dPr>
          <m:e>
            <m:r>
              <m:t>z</m:t>
            </m:r>
          </m:e>
        </m:d>
        <m:r>
          <m:rPr>
            <m:sty m:val="p"/>
          </m:rPr>
          <m:t>=</m:t>
        </m:r>
        <m:r>
          <m:t>2</m:t>
        </m:r>
        <m:sSup>
          <m:e>
            <m:r>
              <m:t>B</m:t>
            </m:r>
          </m:e>
          <m:sup>
            <m:r>
              <m:rPr>
                <m:sty m:val="p"/>
              </m:rPr>
              <m:t>⊤</m:t>
            </m:r>
          </m:sup>
        </m:sSup>
        <m:r>
          <m:t>P</m:t>
        </m:r>
        <m:r>
          <m:t>z</m:t>
        </m:r>
      </m:oMath>
      <w:r>
        <w:t xml:space="preserve">.</w:t>
      </w:r>
    </w:p>
    <w:p>
      <w:pPr>
        <w:pStyle w:val="BodyText"/>
      </w:pPr>
      <w:r>
        <w:t xml:space="preserve">Two qualifications are necessary. First,</w:t>
      </w:r>
      <w:r>
        <w:t xml:space="preserve"> </w:t>
      </w:r>
      <m:oMath>
        <m:r>
          <m:t>A</m:t>
        </m:r>
      </m:oMath>
      <w:r>
        <w:t xml:space="preserve"> </w:t>
      </w:r>
      <w:r>
        <w:t xml:space="preserve">and</w:t>
      </w:r>
      <w:r>
        <w:t xml:space="preserve"> </w:t>
      </w:r>
      <m:oMath>
        <m:r>
          <m:t>B</m:t>
        </m:r>
      </m:oMath>
      <w:r>
        <w:t xml:space="preserve"> </w:t>
      </w:r>
      <w:r>
        <w:t xml:space="preserve">follow from the fitted kernel, but</w:t>
      </w:r>
      <w:r>
        <w:t xml:space="preserve"> </w:t>
      </w:r>
      <m:oMath>
        <m:r>
          <m:t>Q</m:t>
        </m:r>
      </m:oMath>
      <w:r>
        <w:t xml:space="preserve"> </w:t>
      </w:r>
      <w:r>
        <w:t xml:space="preserve">and</w:t>
      </w:r>
      <w:r>
        <w:t xml:space="preserve"> </w:t>
      </w:r>
      <m:oMath>
        <m:r>
          <m:t>R</m:t>
        </m:r>
      </m:oMath>
      <w:r>
        <w:t xml:space="preserve"> </w:t>
      </w:r>
      <w:r>
        <w:t xml:space="preserve">do not follow from anything derived here; they encode the relative valuation of debt state against reclaim effort. Unless they are constructed from</w:t>
      </w:r>
      <w:r>
        <w:t xml:space="preserve"> </w:t>
      </w:r>
      <m:oMath>
        <m:r>
          <m:t>D</m:t>
        </m:r>
      </m:oMath>
      <w:r>
        <w:t xml:space="preserve">,</w:t>
      </w:r>
      <w:r>
        <w:t xml:space="preserve"> </w:t>
      </w:r>
      <m:oMath>
        <m:r>
          <m:t>f</m:t>
        </m:r>
      </m:oMath>
      <w:r>
        <w:t xml:space="preserve">, and the SLO specification, they remain calibration parameters that have been relocated rather than eliminated. Constructing them is open. Second, the Riccati form assumes an infinite horizon, a stabilizable pair, and ignores the budget constraint of (9), so it approximates the constrained problem near the operating point only.</w:t>
      </w:r>
    </w:p>
    <w:p>
      <w:pPr>
        <w:pStyle w:val="BodyText"/>
      </w:pPr>
      <w:r>
        <w:t xml:space="preserve">What survives without qualification is the structural point: the penalty should scale with existing debt rather than being constant. The Riccati solution with</w:t>
      </w:r>
      <w:r>
        <w:t xml:space="preserve"> </w:t>
      </w:r>
      <m:oMath>
        <m:r>
          <m:t>K</m:t>
        </m:r>
        <m:r>
          <m:rPr>
            <m:sty m:val="p"/>
          </m:rPr>
          <m:t>=</m:t>
        </m:r>
        <m:r>
          <m:t>3</m:t>
        </m:r>
      </m:oMath>
      <w:r>
        <w:t xml:space="preserve">, decay rates</w:t>
      </w:r>
      <w:r>
        <w:t xml:space="preserve"> </w:t>
      </w:r>
      <m:oMath>
        <m:d>
          <m:dPr>
            <m:begChr m:val="("/>
            <m:endChr m:val=")"/>
            <m:sepChr m:val=""/>
            <m:grow/>
          </m:dPr>
          <m:e>
            <m:r>
              <m:t>0.02</m:t>
            </m:r>
            <m:r>
              <m:rPr>
                <m:sty m:val="p"/>
              </m:rPr>
              <m:t>,</m:t>
            </m:r>
            <m:r>
              <m:t>0.2</m:t>
            </m:r>
            <m:r>
              <m:rPr>
                <m:sty m:val="p"/>
              </m:rPr>
              <m:t>,</m:t>
            </m:r>
            <m:r>
              <m:t>2.0</m:t>
            </m:r>
          </m:e>
        </m:d>
      </m:oMath>
      <w:r>
        <w:t xml:space="preserve">, weights</w:t>
      </w:r>
      <w:r>
        <w:t xml:space="preserve"> </w:t>
      </w:r>
      <m:oMath>
        <m:d>
          <m:dPr>
            <m:begChr m:val="("/>
            <m:endChr m:val=")"/>
            <m:sepChr m:val=""/>
            <m:grow/>
          </m:dPr>
          <m:e>
            <m:r>
              <m:t>0.45</m:t>
            </m:r>
            <m:r>
              <m:rPr>
                <m:sty m:val="p"/>
              </m:rPr>
              <m:t>,</m:t>
            </m:r>
            <m:r>
              <m:t>0.35</m:t>
            </m:r>
            <m:r>
              <m:rPr>
                <m:sty m:val="p"/>
              </m:rPr>
              <m:t>,</m:t>
            </m:r>
            <m:r>
              <m:t>0.20</m:t>
            </m:r>
          </m:e>
        </m:d>
      </m:oMath>
      <w:r>
        <w:t xml:space="preserve">,</w:t>
      </w:r>
      <w:r>
        <w:t xml:space="preserve"> </w:t>
      </w:r>
      <m:oMath>
        <m:r>
          <m:t>Q</m:t>
        </m:r>
        <m:r>
          <m:rPr>
            <m:sty m:val="p"/>
          </m:rPr>
          <m:t>=</m:t>
        </m:r>
        <m:r>
          <m:rPr>
            <m:sty m:val="b"/>
          </m:rPr>
          <m:t>1</m:t>
        </m:r>
        <m:sSup>
          <m:e>
            <m:r>
              <m:rPr>
                <m:sty m:val="b"/>
              </m:rPr>
              <m:t>1</m:t>
            </m:r>
          </m:e>
          <m:sup>
            <m:r>
              <m:rPr>
                <m:sty m:val="p"/>
              </m:rPr>
              <m:t>⊤</m:t>
            </m:r>
          </m:sup>
        </m:sSup>
      </m:oMath>
      <w:r>
        <w:t xml:space="preserve">,</w:t>
      </w:r>
      <w:r>
        <w:t xml:space="preserve"> </w:t>
      </w:r>
      <m:oMath>
        <m:r>
          <m:t>R</m:t>
        </m:r>
        <m:r>
          <m:rPr>
            <m:sty m:val="p"/>
          </m:rPr>
          <m:t>=</m:t>
        </m:r>
        <m:r>
          <m:t>0.5</m:t>
        </m:r>
      </m:oMath>
      <w:r>
        <w:t xml:space="preserve"> </w:t>
      </w:r>
      <w:r>
        <w:t xml:space="preserve">gives</w:t>
      </w:r>
      <w:r>
        <w:t xml:space="preserve"> </w:t>
      </w:r>
      <m:oMath>
        <m:sSub>
          <m:e>
            <m:r>
              <m:t>η</m:t>
            </m:r>
          </m:e>
          <m:sub>
            <m:r>
              <m:rPr>
                <m:sty m:val="p"/>
              </m:rPr>
              <m:t>e</m:t>
            </m:r>
            <m:r>
              <m:rPr>
                <m:sty m:val="p"/>
              </m:rPr>
              <m:t>f</m:t>
            </m:r>
            <m:r>
              <m:rPr>
                <m:sty m:val="p"/>
              </m:rPr>
              <m:t>f</m:t>
            </m:r>
          </m:sub>
        </m:sSub>
      </m:oMath>
      <w:r>
        <w:t xml:space="preserve"> </w:t>
      </w:r>
      <w:r>
        <w:t xml:space="preserve">from</w:t>
      </w:r>
      <w:r>
        <w:t xml:space="preserve"> </w:t>
      </w:r>
      <m:oMath>
        <m:r>
          <m:t>3.79</m:t>
        </m:r>
      </m:oMath>
      <w:r>
        <w:t xml:space="preserve"> </w:t>
      </w:r>
      <w:r>
        <w:t xml:space="preserve">at total debt</w:t>
      </w:r>
      <w:r>
        <w:t xml:space="preserve"> </w:t>
      </w:r>
      <m:oMath>
        <m:r>
          <m:t>1.5</m:t>
        </m:r>
      </m:oMath>
      <w:r>
        <w:t xml:space="preserve"> </w:t>
      </w:r>
      <w:r>
        <w:t xml:space="preserve">to</w:t>
      </w:r>
      <w:r>
        <w:t xml:space="preserve"> </w:t>
      </w:r>
      <m:oMath>
        <m:r>
          <m:t>378.8</m:t>
        </m:r>
      </m:oMath>
      <w:r>
        <w:t xml:space="preserve"> </w:t>
      </w:r>
      <w:r>
        <w:t xml:space="preserve">at total debt</w:t>
      </w:r>
      <w:r>
        <w:t xml:space="preserve"> </w:t>
      </w:r>
      <m:oMath>
        <m:r>
          <m:t>150</m:t>
        </m:r>
      </m:oMath>
      <w:r>
        <w:t xml:space="preserve">. A tuned scalar cannot reproduce that scaling. Whether it matters empirically is the ablation of Section 8.6.</w:t>
      </w:r>
    </w:p>
    <w:bookmarkEnd w:id="44"/>
    <w:bookmarkStart w:id="45" w:name="algorithm"/>
    <w:p>
      <w:pPr>
        <w:pStyle w:val="Heading3"/>
      </w:pPr>
      <w:r>
        <w:t xml:space="preserve">5.3 Algorithm</w:t>
      </w:r>
    </w:p>
    <w:p>
      <w:pPr>
        <w:pStyle w:val="FirstParagraph"/>
      </w:pPr>
      <w:r>
        <w:t xml:space="preserve">At each pressure epoch with shortfall</w:t>
      </w:r>
      <w:r>
        <w:t xml:space="preserve"> </w:t>
      </w:r>
      <m:oMath>
        <m:sSub>
          <m:e>
            <m:r>
              <m:t>B</m:t>
            </m:r>
          </m:e>
          <m:sub>
            <m:r>
              <m:t>t</m:t>
            </m:r>
          </m:sub>
        </m:sSub>
      </m:oMath>
      <w:r>
        <w:t xml:space="preserve">: update</w:t>
      </w:r>
      <w:r>
        <w:t xml:space="preserve"> </w:t>
      </w:r>
      <m:oMath>
        <m:sSub>
          <m:e>
            <m:r>
              <m:t>z</m:t>
            </m:r>
          </m:e>
          <m:sub>
            <m:r>
              <m:t>i</m:t>
            </m:r>
          </m:sub>
        </m:sSub>
      </m:oMath>
      <w:r>
        <w:t xml:space="preserve"> </w:t>
      </w:r>
      <w:r>
        <w:t xml:space="preserve">by (12); retrieve</w:t>
      </w:r>
      <w:r>
        <w:t xml:space="preserve"> </w:t>
      </w:r>
      <m:oMath>
        <m:sSub>
          <m:e>
            <m:r>
              <m:t>G</m:t>
            </m:r>
          </m:e>
          <m:sub>
            <m:r>
              <m:t>i</m:t>
            </m:r>
          </m:sub>
        </m:sSub>
      </m:oMath>
      <w:r>
        <w:t xml:space="preserve"> </w:t>
      </w:r>
      <w:r>
        <w:t xml:space="preserve">from refault accounting and</w:t>
      </w:r>
      <w:r>
        <w:t xml:space="preserve"> </w:t>
      </w:r>
      <m:oMath>
        <m:sSub>
          <m:e>
            <m:r>
              <m:t>W</m:t>
            </m:r>
          </m:e>
          <m:sub>
            <m:r>
              <m:t>i</m:t>
            </m:r>
          </m:sub>
        </m:sSub>
      </m:oMath>
      <w:r>
        <w:t xml:space="preserve"> </w:t>
      </w:r>
      <w:r>
        <w:t xml:space="preserve">from the SLO specification; form</w:t>
      </w:r>
      <w:r>
        <w:t xml:space="preserve"> </w:t>
      </w:r>
      <m:oMath>
        <m:sSub>
          <m:e>
            <m:acc>
              <m:accPr>
                <m:chr m:val="̃"/>
              </m:accPr>
              <m:e>
                <m:r>
                  <m:t>W</m:t>
                </m:r>
              </m:e>
            </m:acc>
          </m:e>
          <m:sub>
            <m:r>
              <m:t>i</m:t>
            </m:r>
          </m:sub>
        </m:sSub>
        <m:r>
          <m:rPr>
            <m:sty m:val="p"/>
          </m:rPr>
          <m:t>=</m:t>
        </m:r>
        <m:sSub>
          <m:e>
            <m:r>
              <m:t>W</m:t>
            </m:r>
          </m:e>
          <m:sub>
            <m:r>
              <m:t>i</m:t>
            </m:r>
          </m:sub>
        </m:sSub>
        <m:d>
          <m:dPr>
            <m:begChr m:val="("/>
            <m:endChr m:val=")"/>
            <m:sepChr m:val=""/>
            <m:grow/>
          </m:dPr>
          <m:e>
            <m:r>
              <m:t>1</m:t>
            </m:r>
            <m:r>
              <m:rPr>
                <m:sty m:val="p"/>
              </m:rPr>
              <m:t>+</m:t>
            </m:r>
            <m:sSub>
              <m:e>
                <m:r>
                  <m:t>η</m:t>
                </m:r>
              </m:e>
              <m:sub>
                <m:r>
                  <m:rPr>
                    <m:sty m:val="p"/>
                  </m:rPr>
                  <m:t>e</m:t>
                </m:r>
                <m:r>
                  <m:rPr>
                    <m:sty m:val="p"/>
                  </m:rPr>
                  <m:t>f</m:t>
                </m:r>
                <m:r>
                  <m:rPr>
                    <m:sty m:val="p"/>
                  </m:rPr>
                  <m:t>f</m:t>
                </m:r>
              </m:sub>
            </m:sSub>
            <m:d>
              <m:dPr>
                <m:begChr m:val="("/>
                <m:endChr m:val=")"/>
                <m:sepChr m:val=""/>
                <m:grow/>
              </m:dPr>
              <m:e>
                <m:sSub>
                  <m:e>
                    <m:r>
                      <m:t>z</m:t>
                    </m:r>
                  </m:e>
                  <m:sub>
                    <m:r>
                      <m:t>i</m:t>
                    </m:r>
                  </m:sub>
                </m:sSub>
              </m:e>
            </m:d>
            <m:r>
              <m:rPr>
                <m:sty m:val="p"/>
              </m:rPr>
              <m:t>/</m:t>
            </m:r>
            <m:r>
              <m:rPr>
                <m:sty m:val="p"/>
              </m:rPr>
              <m:t>max</m:t>
            </m:r>
            <m:d>
              <m:dPr>
                <m:begChr m:val="("/>
                <m:endChr m:val=")"/>
                <m:sepChr m:val=""/>
                <m:grow/>
              </m:dPr>
              <m:e>
                <m:sSub>
                  <m:e>
                    <m:r>
                      <m:t>H</m:t>
                    </m:r>
                  </m:e>
                  <m:sub>
                    <m:r>
                      <m:t>i</m:t>
                    </m:r>
                  </m:sub>
                </m:sSub>
                <m:r>
                  <m:rPr>
                    <m:sty m:val="p"/>
                  </m:rPr>
                  <m:t>,</m:t>
                </m:r>
                <m:r>
                  <m:t>ϵ</m:t>
                </m:r>
              </m:e>
            </m:d>
          </m:e>
        </m:d>
      </m:oMath>
      <w:r>
        <w:t xml:space="preserve">; solve the scalar root-find of Theorem 8 with</w:t>
      </w:r>
      <w:r>
        <w:t xml:space="preserve"> </w:t>
      </w:r>
      <m:oMath>
        <m:sSub>
          <m:e>
            <m:acc>
              <m:accPr>
                <m:chr m:val="̃"/>
              </m:accPr>
              <m:e>
                <m:r>
                  <m:t>W</m:t>
                </m:r>
              </m:e>
            </m:acc>
          </m:e>
          <m:sub>
            <m:r>
              <m:t>i</m:t>
            </m:r>
          </m:sub>
        </m:sSub>
      </m:oMath>
      <w:r>
        <w:t xml:space="preserve">; set</w:t>
      </w:r>
      <w:r>
        <w:t xml:space="preserve"> </w:t>
      </w:r>
      <m:oMath>
        <m:sSub>
          <m:e>
            <m:r>
              <m:t>θ</m:t>
            </m:r>
          </m:e>
          <m:sub>
            <m:r>
              <m:t>i</m:t>
            </m:r>
          </m:sub>
        </m:sSub>
        <m:r>
          <m:rPr>
            <m:sty m:val="p"/>
          </m:rPr>
          <m:t>=</m:t>
        </m:r>
        <m:sSup>
          <m:e>
            <m:r>
              <m:t>w</m:t>
            </m:r>
          </m:e>
          <m:sup>
            <m:r>
              <m:rPr>
                <m:sty m:val="p"/>
              </m:rPr>
              <m:t>−</m:t>
            </m:r>
            <m:r>
              <m:t>1</m:t>
            </m:r>
          </m:sup>
        </m:sSup>
        <m:d>
          <m:dPr>
            <m:begChr m:val="("/>
            <m:endChr m:val=")"/>
            <m:sepChr m:val=""/>
            <m:grow/>
          </m:dPr>
          <m:e>
            <m:sSup>
              <m:e>
                <m:r>
                  <m:t>μ</m:t>
                </m:r>
              </m:e>
              <m:sup>
                <m:r>
                  <m:rPr>
                    <m:sty m:val="p"/>
                  </m:rPr>
                  <m:t>⋆</m:t>
                </m:r>
              </m:sup>
            </m:sSup>
            <m:r>
              <m:rPr>
                <m:sty m:val="p"/>
              </m:rPr>
              <m:t>/</m:t>
            </m:r>
            <m:sSub>
              <m:e>
                <m:acc>
                  <m:accPr>
                    <m:chr m:val="̃"/>
                  </m:accPr>
                  <m:e>
                    <m:r>
                      <m:t>W</m:t>
                    </m:r>
                  </m:e>
                </m:acc>
              </m:e>
              <m:sub>
                <m:r>
                  <m:t>i</m:t>
                </m:r>
              </m:sub>
            </m:sSub>
          </m:e>
        </m:d>
      </m:oMath>
      <w:r>
        <w:t xml:space="preserve"> </w:t>
      </w:r>
      <w:r>
        <w:t xml:space="preserve">and</w:t>
      </w:r>
      <w:r>
        <w:t xml:space="preserve"> </w:t>
      </w:r>
      <m:oMath>
        <m:sSub>
          <m:e>
            <m:r>
              <m:t>ρ</m:t>
            </m:r>
          </m:e>
          <m:sub>
            <m:r>
              <m:t>i</m:t>
            </m:r>
          </m:sub>
        </m:sSub>
        <m:r>
          <m:rPr>
            <m:sty m:val="p"/>
          </m:rPr>
          <m:t>=</m:t>
        </m:r>
        <m:sSub>
          <m:e>
            <m:r>
              <m:t>G</m:t>
            </m:r>
          </m:e>
          <m:sub>
            <m:r>
              <m:t>i</m:t>
            </m:r>
          </m:sub>
        </m:sSub>
        <m:d>
          <m:dPr>
            <m:begChr m:val="("/>
            <m:endChr m:val=")"/>
            <m:sepChr m:val=""/>
            <m:grow/>
          </m:dPr>
          <m:e>
            <m:sSub>
              <m:e>
                <m:r>
                  <m:t>θ</m:t>
                </m:r>
              </m:e>
              <m:sub>
                <m:r>
                  <m:t>i</m:t>
                </m:r>
              </m:sub>
            </m:sSub>
          </m:e>
        </m:d>
      </m:oMath>
      <w:r>
        <w:t xml:space="preserve">; apply reclaim; record realized refaults and PSI and update the estimate of</w:t>
      </w:r>
      <w:r>
        <w:t xml:space="preserve"> </w:t>
      </w:r>
      <m:oMath>
        <m:sSub>
          <m:e>
            <m:r>
              <m:t>f</m:t>
            </m:r>
          </m:e>
          <m:sub>
            <m:r>
              <m:t>i</m:t>
            </m:r>
          </m:sub>
        </m:sSub>
      </m:oMath>
      <w:r>
        <w:t xml:space="preserve">.</w:t>
      </w:r>
    </w:p>
    <w:p>
      <w:pPr>
        <w:pStyle w:val="BodyText"/>
      </w:pPr>
      <w:r>
        <w:t xml:space="preserve">Accounting for hysteresis costs one matrix-vector product per workload per epoch.</w:t>
      </w:r>
    </w:p>
    <w:bookmarkEnd w:id="45"/>
    <w:bookmarkStart w:id="46" w:name="when-history-matters"/>
    <w:p>
      <w:pPr>
        <w:pStyle w:val="Heading3"/>
      </w:pPr>
      <w:r>
        <w:t xml:space="preserve">5.4 When history matters</w:t>
      </w:r>
    </w:p>
    <w:p>
      <w:pPr>
        <w:pStyle w:val="FirstParagraph"/>
      </w:pPr>
      <w:r>
        <w:t xml:space="preserve">Define the reclaim Deborah number</w:t>
      </w:r>
      <w:r>
        <w:t xml:space="preserve"> </w:t>
      </w:r>
      <m:oMath>
        <m:r>
          <m:rPr>
            <m:sty m:val="p"/>
          </m:rPr>
          <m:t>D</m:t>
        </m:r>
        <m:r>
          <m:rPr>
            <m:sty m:val="p"/>
          </m:rPr>
          <m:t>e</m:t>
        </m:r>
        <m:r>
          <m:rPr>
            <m:sty m:val="p"/>
          </m:rPr>
          <m:t>=</m:t>
        </m:r>
        <m:sSub>
          <m:e>
            <m:r>
              <m:t>T</m:t>
            </m:r>
          </m:e>
          <m:sub>
            <m:r>
              <m:rPr>
                <m:sty m:val="p"/>
              </m:rPr>
              <m:t>r</m:t>
            </m:r>
            <m:r>
              <m:rPr>
                <m:sty m:val="p"/>
              </m:rPr>
              <m:t>e</m:t>
            </m:r>
            <m:r>
              <m:rPr>
                <m:sty m:val="p"/>
              </m:rPr>
              <m:t>l</m:t>
            </m:r>
            <m:r>
              <m:rPr>
                <m:sty m:val="p"/>
              </m:rPr>
              <m:t>a</m:t>
            </m:r>
            <m:r>
              <m:rPr>
                <m:sty m:val="p"/>
              </m:rPr>
              <m:t>x</m:t>
            </m:r>
          </m:sub>
        </m:sSub>
        <m:r>
          <m:rPr>
            <m:sty m:val="p"/>
          </m:rPr>
          <m:t>/</m:t>
        </m:r>
        <m:sSub>
          <m:e>
            <m:r>
              <m:t>T</m:t>
            </m:r>
          </m:e>
          <m:sub>
            <m:r>
              <m:rPr>
                <m:sty m:val="p"/>
              </m:rPr>
              <m:t>i</m:t>
            </m:r>
            <m:r>
              <m:rPr>
                <m:sty m:val="p"/>
              </m:rPr>
              <m:t>n</m:t>
            </m:r>
            <m:r>
              <m:rPr>
                <m:sty m:val="p"/>
              </m:rPr>
              <m:t>t</m:t>
            </m:r>
            <m:r>
              <m:rPr>
                <m:sty m:val="p"/>
              </m:rPr>
              <m:t>e</m:t>
            </m:r>
            <m:r>
              <m:rPr>
                <m:sty m:val="p"/>
              </m:rPr>
              <m:t>r</m:t>
            </m:r>
          </m:sub>
        </m:sSub>
      </m:oMath>
      <w:r>
        <w:t xml:space="preserve">, with</w:t>
      </w:r>
      <w:r>
        <w:t xml:space="preserve"> </w:t>
      </w:r>
      <m:oMath>
        <m:sSub>
          <m:e>
            <m:r>
              <m:t>T</m:t>
            </m:r>
          </m:e>
          <m:sub>
            <m:r>
              <m:rPr>
                <m:sty m:val="p"/>
              </m:rPr>
              <m:t>r</m:t>
            </m:r>
            <m:r>
              <m:rPr>
                <m:sty m:val="p"/>
              </m:rPr>
              <m:t>e</m:t>
            </m:r>
            <m:r>
              <m:rPr>
                <m:sty m:val="p"/>
              </m:rPr>
              <m:t>l</m:t>
            </m:r>
            <m:r>
              <m:rPr>
                <m:sty m:val="p"/>
              </m:rPr>
              <m:t>a</m:t>
            </m:r>
            <m:r>
              <m:rPr>
                <m:sty m:val="p"/>
              </m:rPr>
              <m:t>x</m:t>
            </m:r>
          </m:sub>
        </m:sSub>
      </m:oMath>
      <w:r>
        <w:t xml:space="preserve"> </w:t>
      </w:r>
      <w:r>
        <w:t xml:space="preserve">the relaxation time of</w:t>
      </w:r>
      <w:r>
        <w:t xml:space="preserve"> </w:t>
      </w:r>
      <m:oMath>
        <m:sSub>
          <m:e>
            <m:r>
              <m:t>S</m:t>
            </m:r>
          </m:e>
          <m:sub>
            <m:r>
              <m:t>v</m:t>
            </m:r>
          </m:sub>
        </m:sSub>
      </m:oMath>
      <w:r>
        <w:t xml:space="preserve"> </w:t>
      </w:r>
      <w:r>
        <w:t xml:space="preserve">and</w:t>
      </w:r>
      <w:r>
        <w:t xml:space="preserve"> </w:t>
      </w:r>
      <m:oMath>
        <m:sSub>
          <m:e>
            <m:r>
              <m:t>T</m:t>
            </m:r>
          </m:e>
          <m:sub>
            <m:r>
              <m:rPr>
                <m:sty m:val="p"/>
              </m:rPr>
              <m:t>i</m:t>
            </m:r>
            <m:r>
              <m:rPr>
                <m:sty m:val="p"/>
              </m:rPr>
              <m:t>n</m:t>
            </m:r>
            <m:r>
              <m:rPr>
                <m:sty m:val="p"/>
              </m:rPr>
              <m:t>t</m:t>
            </m:r>
            <m:r>
              <m:rPr>
                <m:sty m:val="p"/>
              </m:rPr>
              <m:t>e</m:t>
            </m:r>
            <m:r>
              <m:rPr>
                <m:sty m:val="p"/>
              </m:rPr>
              <m:t>r</m:t>
            </m:r>
          </m:sub>
        </m:sSub>
      </m:oMath>
      <w:r>
        <w:t xml:space="preserve"> </w:t>
      </w:r>
      <w:r>
        <w:t xml:space="preserve">the mean interval between reclaim events on that workload. The analogy to rheology is structural: a viscoelastic stress depends on strain history through a relaxation kernel, and the Deborah number is the ratio of relaxation to observation time. Theorem 3 supplies such a kernel.</w:t>
      </w:r>
    </w:p>
    <w:p>
      <w:pPr>
        <w:pStyle w:val="BodyText"/>
      </w:pPr>
      <w:r>
        <w:t xml:space="preserve">At</w:t>
      </w:r>
      <w:r>
        <w:t xml:space="preserve"> </w:t>
      </w:r>
      <m:oMath>
        <m:r>
          <m:rPr>
            <m:sty m:val="p"/>
          </m:rPr>
          <m:t>D</m:t>
        </m:r>
        <m:r>
          <m:rPr>
            <m:sty m:val="p"/>
          </m:rPr>
          <m:t>e</m:t>
        </m:r>
        <m:r>
          <m:rPr>
            <m:sty m:val="p"/>
          </m:rPr>
          <m:t>≪</m:t>
        </m:r>
        <m:r>
          <m:t>1</m:t>
        </m:r>
      </m:oMath>
      <w:r>
        <w:t xml:space="preserve"> </w:t>
      </w:r>
      <w:r>
        <w:t xml:space="preserve">recovery completes between events and history-free control is optimal. At</w:t>
      </w:r>
      <w:r>
        <w:t xml:space="preserve"> </w:t>
      </w:r>
      <m:oMath>
        <m:r>
          <m:rPr>
            <m:sty m:val="p"/>
          </m:rPr>
          <m:t>D</m:t>
        </m:r>
        <m:r>
          <m:rPr>
            <m:sty m:val="p"/>
          </m:rPr>
          <m:t>e</m:t>
        </m:r>
        <m:r>
          <m:rPr>
            <m:sty m:val="p"/>
          </m:rPr>
          <m:t>∼</m:t>
        </m:r>
        <m:r>
          <m:t>1</m:t>
        </m:r>
      </m:oMath>
      <w:r>
        <w:t xml:space="preserve"> </w:t>
      </w:r>
      <w:r>
        <w:t xml:space="preserve">recovery is partial and history-aware control is where gains exist. At</w:t>
      </w:r>
      <w:r>
        <w:t xml:space="preserve"> </w:t>
      </w:r>
      <m:oMath>
        <m:r>
          <m:rPr>
            <m:sty m:val="p"/>
          </m:rPr>
          <m:t>D</m:t>
        </m:r>
        <m:r>
          <m:rPr>
            <m:sty m:val="p"/>
          </m:rPr>
          <m:t>e</m:t>
        </m:r>
        <m:r>
          <m:rPr>
            <m:sty m:val="p"/>
          </m:rPr>
          <m:t>≫</m:t>
        </m:r>
        <m:r>
          <m:t>1</m:t>
        </m:r>
      </m:oMath>
      <w:r>
        <w:t xml:space="preserve"> </w:t>
      </w:r>
      <w:r>
        <w:t xml:space="preserve">debt does not clear, Theorem 9 governs, and admission control is required.</w:t>
      </w:r>
    </w:p>
    <w:p>
      <w:pPr>
        <w:pStyle w:val="BodyText"/>
      </w:pPr>
      <w:r>
        <w:t xml:space="preserve">This is a scaling argument, not a theorem. It determines that the evaluation must sweep reclaim frequency, not only magnitude, and it states in advance where no benefit is claimed.</w:t>
      </w:r>
    </w:p>
    <w:bookmarkEnd w:id="46"/>
    <w:bookmarkEnd w:id="47"/>
    <w:bookmarkStart w:id="48" w:name="identifiability"/>
    <w:p>
      <w:pPr>
        <w:pStyle w:val="Heading2"/>
      </w:pPr>
      <w:r>
        <w:t xml:space="preserve">6. Identifiability</w:t>
      </w:r>
    </w:p>
    <w:p>
      <w:pPr>
        <w:pStyle w:val="FirstParagraph"/>
      </w:pPr>
      <w:r>
        <w:t xml:space="preserve">The hypothesis concerns whether reclaim history carries information about future damage beyond instantaneous telemetry, formalized as</w:t>
      </w:r>
      <w:r>
        <w:t xml:space="preserve"> </w:t>
      </w:r>
      <m:oMath>
        <m:sSub>
          <m:e>
            <m:r>
              <m:t>H</m:t>
            </m:r>
          </m:e>
          <m:sub>
            <m:r>
              <m:t>0</m:t>
            </m:r>
          </m:sub>
        </m:sSub>
        <m:r>
          <m:rPr>
            <m:sty m:val="p"/>
          </m:rPr>
          <m:t>:</m:t>
        </m:r>
        <m:sSub>
          <m:e>
            <m:r>
              <m:t>D</m:t>
            </m:r>
          </m:e>
          <m:sub>
            <m:r>
              <m:t>t</m:t>
            </m:r>
            <m:r>
              <m:rPr>
                <m:sty m:val="p"/>
              </m:rPr>
              <m:t>+</m:t>
            </m:r>
            <m:r>
              <m:t>1</m:t>
            </m:r>
          </m:sub>
        </m:sSub>
        <m:r>
          <m:rPr>
            <m:sty m:val="p"/>
          </m:rPr>
          <m:t>⊥</m:t>
        </m:r>
        <m:sSub>
          <m:e>
            <m:r>
              <m:t>H</m:t>
            </m:r>
          </m:e>
          <m:sub>
            <m:r>
              <m:t>t</m:t>
            </m:r>
          </m:sub>
        </m:sSub>
        <m:r>
          <m:rPr>
            <m:sty m:val="p"/>
          </m:rPr>
          <m:t>∣</m:t>
        </m:r>
        <m:sSub>
          <m:e>
            <m:r>
              <m:t>X</m:t>
            </m:r>
          </m:e>
          <m:sub>
            <m:r>
              <m:t>t</m:t>
            </m:r>
          </m:sub>
        </m:sSub>
      </m:oMath>
      <w:r>
        <w:t xml:space="preserve">. Testing this on data from a running controller is invalid.</w:t>
      </w:r>
    </w:p>
    <w:p>
      <w:pPr>
        <w:pStyle w:val="BodyText"/>
      </w:pPr>
      <w:r>
        <w:rPr>
          <w:bCs/>
          <w:b/>
        </w:rPr>
        <w:t xml:space="preserve">Proposition 4 (Confounding).</w:t>
      </w:r>
      <w:r>
        <w:t xml:space="preserve"> </w:t>
      </w:r>
      <w:r>
        <w:t xml:space="preserve">Let</w:t>
      </w:r>
      <w:r>
        <w:t xml:space="preserve"> </w:t>
      </w:r>
      <m:oMath>
        <m:r>
          <m:t>F</m:t>
        </m:r>
      </m:oMath>
      <w:r>
        <w:t xml:space="preserve"> </w:t>
      </w:r>
      <w:r>
        <w:t xml:space="preserve">be latent fragility,</w:t>
      </w:r>
      <w:r>
        <w:t xml:space="preserve"> </w:t>
      </w:r>
      <m:oMath>
        <m:r>
          <m:t>X</m:t>
        </m:r>
        <m:r>
          <m:rPr>
            <m:sty m:val="p"/>
          </m:rPr>
          <m:t>=</m:t>
        </m:r>
        <m:r>
          <m:t>F</m:t>
        </m:r>
        <m:r>
          <m:rPr>
            <m:sty m:val="p"/>
          </m:rPr>
          <m:t>+</m:t>
        </m:r>
        <m:r>
          <m:t>ε</m:t>
        </m:r>
      </m:oMath>
      <w:r>
        <w:t xml:space="preserve"> </w:t>
      </w:r>
      <w:r>
        <w:t xml:space="preserve">the observed proxy, and let the policy make</w:t>
      </w:r>
      <w:r>
        <w:t xml:space="preserve"> </w:t>
      </w:r>
      <m:oMath>
        <m:r>
          <m:t>H</m:t>
        </m:r>
      </m:oMath>
      <w:r>
        <w:t xml:space="preserve"> </w:t>
      </w:r>
      <w:r>
        <w:t xml:space="preserve">depend on</w:t>
      </w:r>
      <w:r>
        <w:t xml:space="preserve"> </w:t>
      </w:r>
      <m:oMath>
        <m:r>
          <m:t>F</m:t>
        </m:r>
      </m:oMath>
      <w:r>
        <w:t xml:space="preserve">. Then</w:t>
      </w:r>
      <w:r>
        <w:t xml:space="preserve"> </w:t>
      </w:r>
      <m:oMath>
        <m:r>
          <m:t>D</m:t>
        </m:r>
        <m:box>
          <m:boxPr>
            <m:opEmu m:val="on"/>
          </m:boxPr>
          <m:e>
            <m:r>
              <m:rPr>
                <m:sty m:val="p"/>
              </m:rPr>
              <m:t>⊥̸</m:t>
            </m:r>
          </m:e>
        </m:box>
        <m:r>
          <m:t>H</m:t>
        </m:r>
        <m:r>
          <m:rPr>
            <m:sty m:val="p"/>
          </m:rPr>
          <m:t>∣</m:t>
        </m:r>
        <m:r>
          <m:t>X</m:t>
        </m:r>
      </m:oMath>
      <w:r>
        <w:t xml:space="preserve"> </w:t>
      </w:r>
      <w:r>
        <w:t xml:space="preserve">even when</w:t>
      </w:r>
      <w:r>
        <w:t xml:space="preserve"> </w:t>
      </w:r>
      <m:oMath>
        <m:r>
          <m:t>H</m:t>
        </m:r>
      </m:oMath>
      <w:r>
        <w:t xml:space="preserve"> </w:t>
      </w:r>
      <w:r>
        <w:t xml:space="preserve">has no causal effect, because</w:t>
      </w:r>
      <w:r>
        <w:t xml:space="preserve"> </w:t>
      </w:r>
      <m:oMath>
        <m:r>
          <m:t>X</m:t>
        </m:r>
      </m:oMath>
      <w:r>
        <w:t xml:space="preserve"> </w:t>
      </w:r>
      <w:r>
        <w:t xml:space="preserve">does not block the path through</w:t>
      </w:r>
      <w:r>
        <w:t xml:space="preserve"> </w:t>
      </w:r>
      <m:oMath>
        <m:r>
          <m:t>F</m:t>
        </m:r>
      </m:oMath>
      <w:r>
        <w:t xml:space="preserve">.</w:t>
      </w:r>
    </w:p>
    <w:p>
      <w:pPr>
        <w:pStyle w:val="BodyText"/>
      </w:pPr>
      <w:r>
        <w:rPr>
          <w:iCs/>
          <w:i/>
        </w:rPr>
        <w:t xml:space="preserve">Demonstration.</w:t>
      </w:r>
      <w:r>
        <w:t xml:space="preserve"> </w:t>
      </w:r>
      <w:r>
        <w:t xml:space="preserve">With</w:t>
      </w:r>
      <w:r>
        <w:t xml:space="preserve"> </w:t>
      </w:r>
      <m:oMath>
        <m:r>
          <m:t>n</m:t>
        </m:r>
        <m:r>
          <m:rPr>
            <m:sty m:val="p"/>
          </m:rPr>
          <m:t>=</m:t>
        </m:r>
        <m:r>
          <m:t>4000</m:t>
        </m:r>
      </m:oMath>
      <w:r>
        <w:t xml:space="preserve">,</w:t>
      </w:r>
      <w:r>
        <w:t xml:space="preserve"> </w:t>
      </w:r>
      <m:oMath>
        <m:r>
          <m:t>F</m:t>
        </m:r>
        <m:r>
          <m:rPr>
            <m:sty m:val="p"/>
          </m:rPr>
          <m:t>∼</m:t>
        </m:r>
        <m:r>
          <m:rPr>
            <m:sty m:val="p"/>
            <m:scr m:val="script"/>
          </m:rPr>
          <m:t>N</m:t>
        </m:r>
        <m:d>
          <m:dPr>
            <m:begChr m:val="("/>
            <m:endChr m:val=")"/>
            <m:sepChr m:val=""/>
            <m:grow/>
          </m:dPr>
          <m:e>
            <m:r>
              <m:t>0</m:t>
            </m:r>
            <m:r>
              <m:rPr>
                <m:sty m:val="p"/>
              </m:rPr>
              <m:t>,</m:t>
            </m:r>
            <m:r>
              <m:t>1</m:t>
            </m:r>
          </m:e>
        </m:d>
      </m:oMath>
      <w:r>
        <w:t xml:space="preserve">,</w:t>
      </w:r>
      <w:r>
        <w:t xml:space="preserve"> </w:t>
      </w:r>
      <m:oMath>
        <m:r>
          <m:t>X</m:t>
        </m:r>
        <m:r>
          <m:rPr>
            <m:sty m:val="p"/>
          </m:rPr>
          <m:t>=</m:t>
        </m:r>
        <m:r>
          <m:t>F</m:t>
        </m:r>
        <m:r>
          <m:rPr>
            <m:sty m:val="p"/>
          </m:rPr>
          <m:t>+</m:t>
        </m:r>
        <m:r>
          <m:rPr>
            <m:sty m:val="p"/>
            <m:scr m:val="script"/>
          </m:rPr>
          <m:t>N</m:t>
        </m:r>
        <m:d>
          <m:dPr>
            <m:begChr m:val="("/>
            <m:endChr m:val=")"/>
            <m:sepChr m:val=""/>
            <m:grow/>
          </m:dPr>
          <m:e>
            <m:r>
              <m:t>0</m:t>
            </m:r>
            <m:r>
              <m:rPr>
                <m:sty m:val="p"/>
              </m:rPr>
              <m:t>,</m:t>
            </m:r>
            <m:r>
              <m:t>0.6</m:t>
            </m:r>
          </m:e>
        </m:d>
      </m:oMath>
      <w:r>
        <w:t xml:space="preserve">, policy</w:t>
      </w:r>
      <w:r>
        <w:t xml:space="preserve"> </w:t>
      </w:r>
      <m:oMath>
        <m:r>
          <m:t>H</m:t>
        </m:r>
        <m:r>
          <m:rPr>
            <m:sty m:val="p"/>
          </m:rPr>
          <m:t>=</m:t>
        </m:r>
        <m:r>
          <m:rPr>
            <m:sty m:val="b"/>
          </m:rPr>
          <m:t>1</m:t>
        </m:r>
        <m:d>
          <m:dPr>
            <m:begChr m:val="["/>
            <m:endChr m:val="]"/>
            <m:sepChr m:val=""/>
            <m:grow/>
          </m:dPr>
          <m:e>
            <m:r>
              <m:rPr>
                <m:sty m:val="p"/>
              </m:rPr>
              <m:t>−</m:t>
            </m:r>
            <m:r>
              <m:t>0.9</m:t>
            </m:r>
            <m:r>
              <m:t>F</m:t>
            </m:r>
            <m:r>
              <m:rPr>
                <m:sty m:val="p"/>
              </m:rPr>
              <m:t>+</m:t>
            </m:r>
            <m:r>
              <m:t>ε</m:t>
            </m:r>
            <m:r>
              <m:rPr>
                <m:sty m:val="p"/>
              </m:rPr>
              <m:t>&gt;</m:t>
            </m:r>
            <m:r>
              <m:t>0</m:t>
            </m:r>
          </m:e>
        </m:d>
      </m:oMath>
      <w:r>
        <w:t xml:space="preserve">, and</w:t>
      </w:r>
      <w:r>
        <w:t xml:space="preserve"> </w:t>
      </w:r>
      <m:oMath>
        <m:r>
          <m:t>D</m:t>
        </m:r>
        <m:r>
          <m:rPr>
            <m:sty m:val="p"/>
          </m:rPr>
          <m:t>=</m:t>
        </m:r>
        <m:r>
          <m:t>1.2</m:t>
        </m:r>
        <m:r>
          <m:t>X</m:t>
        </m:r>
        <m:r>
          <m:rPr>
            <m:sty m:val="p"/>
          </m:rPr>
          <m:t>+</m:t>
        </m:r>
        <m:r>
          <m:t>ε</m:t>
        </m:r>
        <m:r>
          <m:rPr>
            <m:sty m:val="p"/>
          </m:rPr>
          <m:t>′</m:t>
        </m:r>
      </m:oMath>
      <w:r>
        <w:t xml:space="preserve"> </w:t>
      </w:r>
      <w:r>
        <w:t xml:space="preserve">constructed with exactly zero causal effect, the sample partial correlation is</w:t>
      </w:r>
      <w:r>
        <w:t xml:space="preserve"> </w:t>
      </w:r>
      <m:oMath>
        <m:r>
          <m:rPr>
            <m:sty m:val="p"/>
          </m:rPr>
          <m:t>+</m:t>
        </m:r>
        <m:r>
          <m:t>0.0129</m:t>
        </m:r>
      </m:oMath>
      <w:r>
        <w:t xml:space="preserve">. A naive test reports hysteresis that does not exist.</w:t>
      </w:r>
    </w:p>
    <w:p>
      <w:pPr>
        <w:pStyle w:val="BodyText"/>
      </w:pPr>
      <w:r>
        <w:t xml:space="preserve">The remedy is intervention. Randomized reclaim assignment with propensity bounded away from</w:t>
      </w:r>
      <w:r>
        <w:t xml:space="preserve"> </w:t>
      </w:r>
      <m:oMath>
        <m:r>
          <m:t>0</m:t>
        </m:r>
      </m:oMath>
      <w:r>
        <w:t xml:space="preserve"> </w:t>
      </w:r>
      <w:r>
        <w:t xml:space="preserve">and</w:t>
      </w:r>
      <w:r>
        <w:t xml:space="preserve"> </w:t>
      </w:r>
      <m:oMath>
        <m:r>
          <m:t>1</m:t>
        </m:r>
      </m:oMath>
      <w:r>
        <w:t xml:space="preserve"> </w:t>
      </w:r>
      <w:r>
        <w:t xml:space="preserve">breaks the confounding path, and because the experimenter chooses the assignment mechanism its conditional law is known rather than estimated.</w:t>
      </w:r>
    </w:p>
    <w:p>
      <w:pPr>
        <w:pStyle w:val="BodyText"/>
      </w:pPr>
      <w:r>
        <w:rPr>
          <w:bCs/>
          <w:b/>
        </w:rPr>
        <w:t xml:space="preserve">Proposition 5 (Randomization inference).</w:t>
      </w:r>
      <w:r>
        <w:t xml:space="preserve"> </w:t>
      </w:r>
      <w:r>
        <w:t xml:space="preserve">Under a known assignment mechanism, a randomization test that resamples assignments from the true mechanism and recomputes the test statistic yields finite-sample exact Type-I control for</w:t>
      </w:r>
      <w:r>
        <w:t xml:space="preserve"> </w:t>
      </w:r>
      <m:oMath>
        <m:sSub>
          <m:e>
            <m:r>
              <m:t>H</m:t>
            </m:r>
          </m:e>
          <m:sub>
            <m:r>
              <m:t>0</m:t>
            </m:r>
          </m:sub>
        </m:sSub>
      </m:oMath>
      <w:r>
        <w:t xml:space="preserve">, for any test statistic.</w:t>
      </w:r>
    </w:p>
    <w:p>
      <w:pPr>
        <w:pStyle w:val="BodyText"/>
      </w:pPr>
      <w:r>
        <w:t xml:space="preserve">We deliberately do not claim this as a standard Model-X conditional randomization test. The treatment of interest is not a single randomized scalar but a sequential history</w:t>
      </w:r>
      <w:r>
        <w:t xml:space="preserve"> </w:t>
      </w:r>
      <m:oMath>
        <m:sSub>
          <m:e>
            <m:r>
              <m:t>H</m:t>
            </m:r>
          </m:e>
          <m:sub>
            <m:r>
              <m:t>t</m:t>
            </m:r>
          </m:sub>
        </m:sSub>
        <m:r>
          <m:rPr>
            <m:sty m:val="p"/>
          </m:rPr>
          <m:t>=</m:t>
        </m:r>
        <m:d>
          <m:dPr>
            <m:begChr m:val="("/>
            <m:endChr m:val=")"/>
            <m:sepChr m:val=""/>
            <m:grow/>
          </m:dPr>
          <m:e>
            <m:sSub>
              <m:e>
                <m:r>
                  <m:t>r</m:t>
                </m:r>
              </m:e>
              <m:sub>
                <m:r>
                  <m:t>1</m:t>
                </m:r>
              </m:sub>
            </m:sSub>
            <m:r>
              <m:rPr>
                <m:sty m:val="p"/>
              </m:rPr>
              <m:t>,</m:t>
            </m:r>
            <m:r>
              <m:rPr>
                <m:sty m:val="p"/>
              </m:rPr>
              <m:t>…</m:t>
            </m:r>
            <m:r>
              <m:rPr>
                <m:sty m:val="p"/>
              </m:rPr>
              <m:t>,</m:t>
            </m:r>
            <m:sSub>
              <m:e>
                <m:r>
                  <m:t>r</m:t>
                </m:r>
              </m:e>
              <m:sub>
                <m:r>
                  <m:t>t</m:t>
                </m:r>
                <m:r>
                  <m:rPr>
                    <m:sty m:val="p"/>
                  </m:rPr>
                  <m:t>−</m:t>
                </m:r>
                <m:r>
                  <m:t>1</m:t>
                </m:r>
              </m:sub>
            </m:sSub>
          </m:e>
        </m:d>
      </m:oMath>
      <w:r>
        <w:t xml:space="preserve">, and the telemetry</w:t>
      </w:r>
      <w:r>
        <w:t xml:space="preserve"> </w:t>
      </w:r>
      <m:oMath>
        <m:sSub>
          <m:e>
            <m:r>
              <m:t>X</m:t>
            </m:r>
          </m:e>
          <m:sub>
            <m:r>
              <m:t>t</m:t>
            </m:r>
          </m:sub>
        </m:sSub>
      </m:oMath>
      <w:r>
        <w:t xml:space="preserve"> </w:t>
      </w:r>
      <w:r>
        <w:t xml:space="preserve">is itself downstream of earlier randomized interventions. Exactness therefore requires the resampling distribution to respect the sequential assignment mechanism and the test statistic to be chosen so that the null is sharp under it. Randomization inference for adaptive and sequential experiments is an active area and the extension is not automatic [9, 10, 13]. What we assert is narrower: the design must randomize, the mechanism must be recorded, and the inference must be conducted by randomization over that recorded mechanism rather than by conditional-independence testing on observational traces.</w:t>
      </w:r>
    </w:p>
    <w:p>
      <w:pPr>
        <w:pStyle w:val="BodyText"/>
      </w:pPr>
      <w:r>
        <w:rPr>
          <w:iCs/>
          <w:i/>
        </w:rPr>
        <w:t xml:space="preserve">Demonstration.</w:t>
      </w:r>
      <w:r>
        <w:t xml:space="preserve"> </w:t>
      </w:r>
      <w:r>
        <w:t xml:space="preserve">Under randomized assignment with</w:t>
      </w:r>
      <w:r>
        <w:t xml:space="preserve"> </w:t>
      </w:r>
      <m:oMath>
        <m:r>
          <m:t>π</m:t>
        </m:r>
        <m:r>
          <m:rPr>
            <m:sty m:val="p"/>
          </m:rPr>
          <m:t>=</m:t>
        </m:r>
        <m:r>
          <m:t>0.5</m:t>
        </m:r>
      </m:oMath>
      <w:r>
        <w:t xml:space="preserve"> </w:t>
      </w:r>
      <w:r>
        <w:t xml:space="preserve">and no true effect, the randomization test is calibrated, returning</w:t>
      </w:r>
      <w:r>
        <w:t xml:space="preserve"> </w:t>
      </w:r>
      <m:oMath>
        <m:r>
          <m:t>p</m:t>
        </m:r>
      </m:oMath>
      <w:r>
        <w:t xml:space="preserve">-values of</w:t>
      </w:r>
      <w:r>
        <w:t xml:space="preserve"> </w:t>
      </w:r>
      <m:oMath>
        <m:r>
          <m:t>0.70</m:t>
        </m:r>
      </m:oMath>
      <w:r>
        <w:t xml:space="preserve"> </w:t>
      </w:r>
      <w:r>
        <w:t xml:space="preserve">and</w:t>
      </w:r>
      <w:r>
        <w:t xml:space="preserve"> </w:t>
      </w:r>
      <m:oMath>
        <m:r>
          <m:t>0.81</m:t>
        </m:r>
      </m:oMath>
      <w:r>
        <w:t xml:space="preserve"> </w:t>
      </w:r>
      <w:r>
        <w:t xml:space="preserve">across draws; with a true effect present it rejects. Power characterization requires replication and is deferred; these runs establish validity only.</w:t>
      </w:r>
    </w:p>
    <w:p>
      <w:pPr>
        <w:pStyle w:val="BodyText"/>
      </w:pPr>
      <w:r>
        <w:rPr>
          <w:bCs/>
          <w:b/>
        </w:rPr>
        <w:t xml:space="preserve">Design requirements.</w:t>
      </w:r>
      <w:r>
        <w:t xml:space="preserve"> </w:t>
      </w:r>
      <w:r>
        <w:t xml:space="preserve">Randomize reclaim assignment with propensity in</w:t>
      </w:r>
      <w:r>
        <w:t xml:space="preserve"> </w:t>
      </w:r>
      <m:oMath>
        <m:d>
          <m:dPr>
            <m:begChr m:val="["/>
            <m:endChr m:val="]"/>
            <m:sepChr m:val=""/>
            <m:grow/>
          </m:dPr>
          <m:e>
            <m:sSub>
              <m:e>
                <m:r>
                  <m:t>π</m:t>
                </m:r>
              </m:e>
              <m:sub>
                <m:r>
                  <m:rPr>
                    <m:sty m:val="p"/>
                  </m:rPr>
                  <m:t>min</m:t>
                </m:r>
              </m:sub>
            </m:sSub>
            <m:r>
              <m:rPr>
                <m:sty m:val="p"/>
              </m:rPr>
              <m:t>,</m:t>
            </m:r>
            <m:r>
              <m:t>1</m:t>
            </m:r>
            <m:r>
              <m:rPr>
                <m:sty m:val="p"/>
              </m:rPr>
              <m:t>−</m:t>
            </m:r>
            <m:sSub>
              <m:e>
                <m:r>
                  <m:t>π</m:t>
                </m:r>
              </m:e>
              <m:sub>
                <m:r>
                  <m:rPr>
                    <m:sty m:val="p"/>
                  </m:rPr>
                  <m:t>min</m:t>
                </m:r>
              </m:sub>
            </m:sSub>
          </m:e>
        </m:d>
      </m:oMath>
      <w:r>
        <w:t xml:space="preserve">; randomize victim ordering; randomize inter-reclaim intervals to sweep</w:t>
      </w:r>
      <w:r>
        <w:t xml:space="preserve"> </w:t>
      </w:r>
      <m:oMath>
        <m:r>
          <m:rPr>
            <m:sty m:val="p"/>
          </m:rPr>
          <m:t>D</m:t>
        </m:r>
        <m:r>
          <m:rPr>
            <m:sty m:val="p"/>
          </m:rPr>
          <m:t>e</m:t>
        </m:r>
      </m:oMath>
      <w:r>
        <w:t xml:space="preserve">; hold request traces and initial memory state fixed across arms; record the realized assignment mechanism; retain raw per-epoch traces.</w:t>
      </w:r>
    </w:p>
    <w:bookmarkEnd w:id="48"/>
    <w:bookmarkStart w:id="49" w:name="prototype-substrate"/>
    <w:p>
      <w:pPr>
        <w:pStyle w:val="Heading2"/>
      </w:pPr>
      <w:r>
        <w:t xml:space="preserve">7. Prototype Substrate</w:t>
      </w:r>
    </w:p>
    <w:p>
      <w:pPr>
        <w:pStyle w:val="FirstParagraph"/>
      </w:pPr>
      <w:r>
        <w:t xml:space="preserve">The accompanying software is an experimental substrate, not the contribution. It provides cgroup v2 limits, OverlayFS sandboxing, private mount and network namespaces, VM-local shadow workspaces, cluster scheduling, remote workspace upload, reconciliation, token authentication, a multi-language benchmark harness, and adaptive memory.low and memory.high beneath memory.max. The access-rate estimator, cold-frontier controller, water-filling solver, modal debt state, and randomized-reclaim harness are not implemented.</w:t>
      </w:r>
    </w:p>
    <w:bookmarkEnd w:id="49"/>
    <w:bookmarkStart w:id="58" w:name="measurement-program"/>
    <w:p>
      <w:pPr>
        <w:pStyle w:val="Heading2"/>
      </w:pPr>
      <w:r>
        <w:t xml:space="preserve">8. Measurement Program</w:t>
      </w:r>
    </w:p>
    <w:p>
      <w:pPr>
        <w:pStyle w:val="FirstParagraph"/>
      </w:pPr>
      <w:r>
        <w:t xml:space="preserve">Experiments are ordered so each can falsify the theory before the next is attempted. Section 8.2 must be registered before 8.3 is run.</w:t>
      </w:r>
    </w:p>
    <w:bookmarkStart w:id="50" w:name="access-rate-characterization"/>
    <w:p>
      <w:pPr>
        <w:pStyle w:val="Heading3"/>
      </w:pPr>
      <w:r>
        <w:t xml:space="preserve">8.1 Access-rate characterization</w:t>
      </w:r>
    </w:p>
    <w:p>
      <w:pPr>
        <w:pStyle w:val="FirstParagraph"/>
      </w:pPr>
      <w:r>
        <w:t xml:space="preserve">Estimate</w:t>
      </w:r>
      <w:r>
        <w:t xml:space="preserve"> </w:t>
      </w:r>
      <m:oMath>
        <m:sSub>
          <m:e>
            <m:r>
              <m:t>f</m:t>
            </m:r>
          </m:e>
          <m:sub>
            <m:r>
              <m:t>i</m:t>
            </m:r>
          </m:sub>
        </m:sSub>
        <m:d>
          <m:dPr>
            <m:begChr m:val="("/>
            <m:endChr m:val=")"/>
            <m:sepChr m:val=""/>
            <m:grow/>
          </m:dPr>
          <m:e>
            <m:r>
              <m:t>λ</m:t>
            </m:r>
          </m:e>
        </m:d>
      </m:oMath>
      <w:r>
        <w:t xml:space="preserve"> </w:t>
      </w:r>
      <w:r>
        <w:t xml:space="preserve">per workload by page-access sampling using DAMON, idle-page tracking, or periodic clear_refs, reporting the sampling interval and its aliasing error. Report</w:t>
      </w:r>
      <w:r>
        <w:t xml:space="preserve"> </w:t>
      </w:r>
      <m:oMath>
        <m:r>
          <m:rPr>
            <m:sty m:val="p"/>
          </m:rPr>
          <m:t>C</m:t>
        </m:r>
        <m:r>
          <m:rPr>
            <m:sty m:val="p"/>
          </m:rPr>
          <m:t>V</m:t>
        </m:r>
        <m:d>
          <m:dPr>
            <m:begChr m:val="("/>
            <m:endChr m:val=")"/>
            <m:sepChr m:val=""/>
            <m:grow/>
          </m:dPr>
          <m:e>
            <m:r>
              <m:t>λ</m:t>
            </m:r>
          </m:e>
        </m:d>
      </m:oMath>
      <w:r>
        <w:t xml:space="preserve"> </w:t>
      </w:r>
      <w:r>
        <w:t xml:space="preserve">and the small-</w:t>
      </w:r>
      <m:oMath>
        <m:r>
          <m:t>λ</m:t>
        </m:r>
      </m:oMath>
      <w:r>
        <w:t xml:space="preserve"> </w:t>
      </w:r>
      <w:r>
        <w:t xml:space="preserve">exponent, which by Theorem 4 is the quantity the recovery prediction requires. No reclaim is involved.</w:t>
      </w:r>
    </w:p>
    <w:p>
      <w:pPr>
        <w:pStyle w:val="BodyText"/>
      </w:pPr>
      <w:r>
        <w:t xml:space="preserve">Workload classes should span access-rate heterogeneity rather than maximize count: an in-memory cache, a storage engine, a managed-runtime service, a native service, and a memory-intensive batch job, plus a synthetic near-uniform workload as the negative control.</w:t>
      </w:r>
    </w:p>
    <w:bookmarkEnd w:id="50"/>
    <w:bookmarkStart w:id="51" w:name="pre-registered-kernel-prediction"/>
    <w:p>
      <w:pPr>
        <w:pStyle w:val="Heading3"/>
      </w:pPr>
      <w:r>
        <w:t xml:space="preserve">8.2 Pre-registered kernel prediction</w:t>
      </w:r>
    </w:p>
    <w:p>
      <w:pPr>
        <w:pStyle w:val="FirstParagraph"/>
      </w:pPr>
      <w:r>
        <w:t xml:space="preserve">From</w:t>
      </w:r>
      <w:r>
        <w:t xml:space="preserve"> </w:t>
      </w:r>
      <m:oMath>
        <m:sSub>
          <m:e>
            <m:acc>
              <m:accPr>
                <m:chr m:val="̂"/>
              </m:accPr>
              <m:e>
                <m:r>
                  <m:t>f</m:t>
                </m:r>
              </m:e>
            </m:acc>
          </m:e>
          <m:sub>
            <m:r>
              <m:t>i</m:t>
            </m:r>
          </m:sub>
        </m:sSub>
      </m:oMath>
      <w:r>
        <w:t xml:space="preserve"> </w:t>
      </w:r>
      <w:r>
        <w:t xml:space="preserve">compute the predicted recovery exponent by Theorem 4 and the predicted trajectory by Theorem 3, and register both with prediction intervals before running any reclaim on that workload. Then perform a controlled eviction and measure recovery of resident working set and refault rate.</w:t>
      </w:r>
    </w:p>
    <w:p>
      <w:pPr>
        <w:pStyle w:val="BodyText"/>
      </w:pPr>
      <w:r>
        <w:t xml:space="preserve">Because Theorem 4 makes the exponent invariant to the victim kernel, the exponent prediction is testable without knowing MGLRU’s victim policy; the prefactor is fitted. Report out-of-sample error against exponential, multi-exponential, power-law, and non-parametric alternatives. A mismatch localizes to assumption (A1) rather than leaving the failure diffuse.</w:t>
      </w:r>
    </w:p>
    <w:bookmarkEnd w:id="51"/>
    <w:bookmarkStart w:id="52" w:name="Xa813b6490df112cba31869eb24e33986898f6bc"/>
    <w:p>
      <w:pPr>
        <w:pStyle w:val="Heading3"/>
      </w:pPr>
      <w:r>
        <w:t xml:space="preserve">8.3 Randomized hysteresis assay and negative control</w:t>
      </w:r>
    </w:p>
    <w:p>
      <w:pPr>
        <w:pStyle w:val="FirstParagraph"/>
      </w:pPr>
      <w:r>
        <w:t xml:space="preserve">Randomize reclaim assignment per Section 6. Apply controlled reclaim of</w:t>
      </w:r>
      <w:r>
        <w:t xml:space="preserve"> </w:t>
      </w:r>
      <m:oMath>
        <m:r>
          <m:t>5</m:t>
        </m:r>
      </m:oMath>
      <w:r>
        <w:t xml:space="preserve">,</w:t>
      </w:r>
      <w:r>
        <w:t xml:space="preserve"> </w:t>
      </w:r>
      <m:oMath>
        <m:r>
          <m:t>10</m:t>
        </m:r>
      </m:oMath>
      <w:r>
        <w:t xml:space="preserve">,</w:t>
      </w:r>
      <w:r>
        <w:t xml:space="preserve"> </w:t>
      </w:r>
      <m:oMath>
        <m:r>
          <m:t>20</m:t>
        </m:r>
      </m:oMath>
      <w:r>
        <w:t xml:space="preserve">,</w:t>
      </w:r>
      <w:r>
        <w:t xml:space="preserve"> </w:t>
      </w:r>
      <m:oMath>
        <m:r>
          <m:t>30</m:t>
        </m:r>
      </m:oMath>
      <w:r>
        <w:t xml:space="preserve"> </w:t>
      </w:r>
      <w:r>
        <w:t xml:space="preserve">percent of resident working set, repeated at intervals spanning</w:t>
      </w:r>
      <w:r>
        <w:t xml:space="preserve"> </w:t>
      </w:r>
      <m:oMath>
        <m:r>
          <m:rPr>
            <m:sty m:val="p"/>
          </m:rPr>
          <m:t>D</m:t>
        </m:r>
        <m:r>
          <m:rPr>
            <m:sty m:val="p"/>
          </m:rPr>
          <m:t>e</m:t>
        </m:r>
      </m:oMath>
      <w:r>
        <w:t xml:space="preserve"> </w:t>
      </w:r>
      <w:r>
        <w:t xml:space="preserve">across the three regimes. Test</w:t>
      </w:r>
      <w:r>
        <w:t xml:space="preserve"> </w:t>
      </w:r>
      <m:oMath>
        <m:sSub>
          <m:e>
            <m:r>
              <m:t>H</m:t>
            </m:r>
          </m:e>
          <m:sub>
            <m:r>
              <m:t>0</m:t>
            </m:r>
          </m:sub>
        </m:sSub>
      </m:oMath>
      <w:r>
        <w:t xml:space="preserve"> </w:t>
      </w:r>
      <w:r>
        <w:t xml:space="preserve">by randomization inference over the recorded mechanism.</w:t>
      </w:r>
    </w:p>
    <w:p>
      <w:pPr>
        <w:pStyle w:val="BodyText"/>
      </w:pPr>
      <w:r>
        <w:t xml:space="preserve">The negative control is mandatory: the near-uniform workload is predicted by Theorem 6 to show amplification indistinguishable from unity. A correctly predicted null is stronger evidence for the mechanism than any positive result, because a phenomenological debt model makes no such prediction.</w:t>
      </w:r>
    </w:p>
    <w:p>
      <w:pPr>
        <w:pStyle w:val="BodyText"/>
      </w:pPr>
      <w:r>
        <w:t xml:space="preserve">Separately, compare observed amplification against the closed form (7) using independently measured</w:t>
      </w:r>
      <w:r>
        <w:t xml:space="preserve"> </w:t>
      </w:r>
      <m:oMath>
        <m:sSub>
          <m:e>
            <m:r>
              <m:t>f</m:t>
            </m:r>
          </m:e>
          <m:sub>
            <m:r>
              <m:t>i</m:t>
            </m:r>
          </m:sub>
        </m:sSub>
      </m:oMath>
      <w:r>
        <w:t xml:space="preserve">. Within the Gamma-like workloads, check the ordering of Proposition 2; across families, do not expect</w:t>
      </w:r>
      <w:r>
        <w:t xml:space="preserve"> </w:t>
      </w:r>
      <m:oMath>
        <m:r>
          <m:rPr>
            <m:sty m:val="p"/>
          </m:rPr>
          <m:t>C</m:t>
        </m:r>
        <m:r>
          <m:rPr>
            <m:sty m:val="p"/>
          </m:rPr>
          <m:t>V</m:t>
        </m:r>
      </m:oMath>
      <w:r>
        <w:t xml:space="preserve"> </w:t>
      </w:r>
      <w:r>
        <w:t xml:space="preserve">alone to order the effect.</w:t>
      </w:r>
    </w:p>
    <w:bookmarkEnd w:id="52"/>
    <w:bookmarkStart w:id="53" w:name="deborah-sweep"/>
    <w:p>
      <w:pPr>
        <w:pStyle w:val="Heading3"/>
      </w:pPr>
      <w:r>
        <w:t xml:space="preserve">8.4 Deborah sweep</w:t>
      </w:r>
    </w:p>
    <w:p>
      <w:pPr>
        <w:pStyle w:val="FirstParagraph"/>
      </w:pPr>
      <w:r>
        <w:t xml:space="preserve">Vary inter-reclaim interval across the regimes of Section 5.4. The theory predicts no benefit at</w:t>
      </w:r>
      <w:r>
        <w:t xml:space="preserve"> </w:t>
      </w:r>
      <m:oMath>
        <m:r>
          <m:rPr>
            <m:sty m:val="p"/>
          </m:rPr>
          <m:t>D</m:t>
        </m:r>
        <m:r>
          <m:rPr>
            <m:sty m:val="p"/>
          </m:rPr>
          <m:t>e</m:t>
        </m:r>
        <m:r>
          <m:rPr>
            <m:sty m:val="p"/>
          </m:rPr>
          <m:t>≪</m:t>
        </m:r>
        <m:r>
          <m:t>1</m:t>
        </m:r>
      </m:oMath>
      <w:r>
        <w:t xml:space="preserve">, maximal benefit near</w:t>
      </w:r>
      <w:r>
        <w:t xml:space="preserve"> </w:t>
      </w:r>
      <m:oMath>
        <m:r>
          <m:rPr>
            <m:sty m:val="p"/>
          </m:rPr>
          <m:t>D</m:t>
        </m:r>
        <m:r>
          <m:rPr>
            <m:sty m:val="p"/>
          </m:rPr>
          <m:t>e</m:t>
        </m:r>
        <m:r>
          <m:rPr>
            <m:sty m:val="p"/>
          </m:rPr>
          <m:t>∼</m:t>
        </m:r>
        <m:r>
          <m:t>1</m:t>
        </m:r>
      </m:oMath>
      <w:r>
        <w:t xml:space="preserve">, and saturation governed by Theorem 9 at</w:t>
      </w:r>
      <w:r>
        <w:t xml:space="preserve"> </w:t>
      </w:r>
      <m:oMath>
        <m:r>
          <m:rPr>
            <m:sty m:val="p"/>
          </m:rPr>
          <m:t>D</m:t>
        </m:r>
        <m:r>
          <m:rPr>
            <m:sty m:val="p"/>
          </m:rPr>
          <m:t>e</m:t>
        </m:r>
        <m:r>
          <m:rPr>
            <m:sty m:val="p"/>
          </m:rPr>
          <m:t>≫</m:t>
        </m:r>
        <m:r>
          <m:t>1</m:t>
        </m:r>
      </m:oMath>
      <w:r>
        <w:t xml:space="preserve">. Reporting the null at low</w:t>
      </w:r>
      <w:r>
        <w:t xml:space="preserve"> </w:t>
      </w:r>
      <m:oMath>
        <m:r>
          <m:rPr>
            <m:sty m:val="p"/>
          </m:rPr>
          <m:t>D</m:t>
        </m:r>
        <m:r>
          <m:rPr>
            <m:sty m:val="p"/>
          </m:rPr>
          <m:t>e</m:t>
        </m:r>
      </m:oMath>
      <w:r>
        <w:t xml:space="preserve"> </w:t>
      </w:r>
      <w:r>
        <w:t xml:space="preserve">matters as much as the gain at</w:t>
      </w:r>
      <w:r>
        <w:t xml:space="preserve"> </w:t>
      </w:r>
      <m:oMath>
        <m:r>
          <m:rPr>
            <m:sty m:val="p"/>
          </m:rPr>
          <m:t>D</m:t>
        </m:r>
        <m:r>
          <m:rPr>
            <m:sty m:val="p"/>
          </m:rPr>
          <m:t>e</m:t>
        </m:r>
        <m:r>
          <m:rPr>
            <m:sty m:val="p"/>
          </m:rPr>
          <m:t>∼</m:t>
        </m:r>
        <m:r>
          <m:t>1</m:t>
        </m:r>
      </m:oMath>
      <w:r>
        <w:t xml:space="preserve">.</w:t>
      </w:r>
    </w:p>
    <w:bookmarkEnd w:id="53"/>
    <w:bookmarkStart w:id="54" w:name="controller-comparison"/>
    <w:p>
      <w:pPr>
        <w:pStyle w:val="Heading3"/>
      </w:pPr>
      <w:r>
        <w:t xml:space="preserve">8.5 Controller comparison</w:t>
      </w:r>
    </w:p>
    <w:p>
      <w:pPr>
        <w:pStyle w:val="FirstParagraph"/>
      </w:pPr>
      <w:r>
        <w:t xml:space="preserve">Under controlled pressure at</w:t>
      </w:r>
      <w:r>
        <w:t xml:space="preserve"> </w:t>
      </w:r>
      <m:oMath>
        <m:r>
          <m:t>1.0</m:t>
        </m:r>
      </m:oMath>
      <w:r>
        <w:t xml:space="preserve"> </w:t>
      </w:r>
      <w:r>
        <w:t xml:space="preserve">to</w:t>
      </w:r>
      <w:r>
        <w:t xml:space="preserve"> </w:t>
      </w:r>
      <m:oMath>
        <m:r>
          <m:t>1.4</m:t>
        </m:r>
      </m:oMath>
      <w:r>
        <w:t xml:space="preserve"> </w:t>
      </w:r>
      <w:r>
        <w:t xml:space="preserve">times physical capacity, compare: Linux default reclaim with fixed limits; static memory.low and memory.high protection; a PSI feedback controller in the style of TMO and Senpai [4]; greedy marginal-distortion ranking; marginal distortion with fixed cooldown; water-filling by Theorem 8, history-free; water-filling with exponential debt and tuned</w:t>
      </w:r>
      <w:r>
        <w:t xml:space="preserve"> </w:t>
      </w:r>
      <m:oMath>
        <m:r>
          <m:t>η</m:t>
        </m:r>
      </m:oMath>
      <w:r>
        <w:t xml:space="preserve">; water-filling with fitted kernel and co-state pricing; and an offline oracle.</w:t>
      </w:r>
    </w:p>
    <w:p>
      <w:pPr>
        <w:pStyle w:val="BodyText"/>
      </w:pPr>
      <w:r>
        <w:t xml:space="preserve">The primary figure is memory oversubscription against SLO violation rate. Report latency distributions, PSI some and full, refault and page-steal counters, reclaim volume, OOM events, and controller overhead, with independent repetitions, confidence intervals, randomized run order, parameters frozen before final testing, and tuning workloads disjoint from test workloads.</w:t>
      </w:r>
    </w:p>
    <w:bookmarkEnd w:id="54"/>
    <w:bookmarkStart w:id="55" w:name="decisive-ablations"/>
    <w:p>
      <w:pPr>
        <w:pStyle w:val="Heading3"/>
      </w:pPr>
      <w:r>
        <w:t xml:space="preserve">8.6 Decisive ablations</w:t>
      </w:r>
    </w:p>
    <w:p>
      <w:pPr>
        <w:pStyle w:val="FirstParagraph"/>
      </w:pPr>
      <w:r>
        <w:t xml:space="preserve">Water-filling against greedy ranking isolates the value of the exact solution with history absent from both. Co-state water-filling against history-free water-filling isolates the value of history with the allocation rule fixed; this is the central test. If it is negligible across heterogeneous workloads, hysteresis is not the contribution and the paper should narrow to Theorems 1, 2, 8, and 9, which stand without it. Co-state against best-tuned-</w:t>
      </w:r>
      <m:oMath>
        <m:r>
          <m:t>η</m:t>
        </m:r>
      </m:oMath>
      <w:r>
        <w:t xml:space="preserve"> </w:t>
      </w:r>
      <w:r>
        <w:t xml:space="preserve">isolates whether Proposition 3 matters in practice; if a tuned scalar matches, that should be reported.</w:t>
      </w:r>
    </w:p>
    <w:bookmarkEnd w:id="55"/>
    <w:bookmarkStart w:id="56" w:name="adversarial-evaluation-and-scaling"/>
    <w:p>
      <w:pPr>
        <w:pStyle w:val="Heading3"/>
      </w:pPr>
      <w:r>
        <w:t xml:space="preserve">8.7 Adversarial evaluation and scaling</w:t>
      </w:r>
    </w:p>
    <w:p>
      <w:pPr>
        <w:pStyle w:val="FirstParagraph"/>
      </w:pPr>
      <w:r>
        <w:t xml:space="preserve">Stress with traffic spikes, phase changes, simultaneously sensitive tenants, asymmetric tenants, short-lived tenants, working-set changes, anonymous-heavy and file-heavy mixes, repeated pressure cycles, and infeasible regimes violating Theorem 9 by construction, where correct behavior is to detect infeasibility and signal for admission control. Scale</w:t>
      </w:r>
      <w:r>
        <w:t xml:space="preserve"> </w:t>
      </w:r>
      <m:oMath>
        <m:r>
          <m:t>n</m:t>
        </m:r>
      </m:oMath>
      <w:r>
        <w:t xml:space="preserve"> </w:t>
      </w:r>
      <w:r>
        <w:t xml:space="preserve">from</w:t>
      </w:r>
      <w:r>
        <w:t xml:space="preserve"> </w:t>
      </w:r>
      <m:oMath>
        <m:r>
          <m:t>2</m:t>
        </m:r>
      </m:oMath>
      <w:r>
        <w:t xml:space="preserve"> </w:t>
      </w:r>
      <w:r>
        <w:t xml:space="preserve">to</w:t>
      </w:r>
      <w:r>
        <w:t xml:space="preserve"> </w:t>
      </w:r>
      <m:oMath>
        <m:r>
          <m:t>32</m:t>
        </m:r>
      </m:oMath>
      <w:r>
        <w:t xml:space="preserve"> </w:t>
      </w:r>
      <w:r>
        <w:t xml:space="preserve">and verify the</w:t>
      </w:r>
      <w:r>
        <w:t xml:space="preserve"> </w:t>
      </w:r>
      <m:oMath>
        <m:r>
          <m:t>O</m:t>
        </m:r>
        <m:d>
          <m:dPr>
            <m:begChr m:val="("/>
            <m:endChr m:val=")"/>
            <m:sepChr m:val=""/>
            <m:grow/>
          </m:dPr>
          <m:e>
            <m:r>
              <m:t>n</m:t>
            </m:r>
            <m:r>
              <m:rPr>
                <m:sty m:val="p"/>
              </m:rPr>
              <m:t>log</m:t>
            </m:r>
            <m:d>
              <m:dPr>
                <m:begChr m:val="("/>
                <m:endChr m:val=")"/>
                <m:sepChr m:val=""/>
                <m:grow/>
              </m:dPr>
              <m:e>
                <m:r>
                  <m:t>1</m:t>
                </m:r>
                <m:r>
                  <m:rPr>
                    <m:sty m:val="p"/>
                  </m:rPr>
                  <m:t>/</m:t>
                </m:r>
                <m:r>
                  <m:t>ϵ</m:t>
                </m:r>
              </m:e>
            </m:d>
          </m:e>
        </m:d>
      </m:oMath>
      <w:r>
        <w:t xml:space="preserve"> </w:t>
      </w:r>
      <w:r>
        <w:t xml:space="preserve">cost of Corollary 8.1.</w:t>
      </w:r>
    </w:p>
    <w:bookmarkEnd w:id="56"/>
    <w:bookmarkStart w:id="57" w:name="figures"/>
    <w:p>
      <w:pPr>
        <w:pStyle w:val="Heading3"/>
      </w:pPr>
      <w:r>
        <w:t xml:space="preserve">8.8 Figures</w:t>
      </w:r>
    </w:p>
    <w:p>
      <w:pPr>
        <w:pStyle w:val="FirstParagraph"/>
      </w:pPr>
      <w:r>
        <w:t xml:space="preserve">The paper should be followable from figures and captions alone. Required: (F1) resident access-rate density before reclaim, after cold-tail reclaim, and after partial recovery; (F2)</w:t>
      </w:r>
      <w:r>
        <w:t xml:space="preserve"> </w:t>
      </w:r>
      <m:oMath>
        <m:r>
          <m:t>f</m:t>
        </m:r>
        <m:d>
          <m:dPr>
            <m:begChr m:val="("/>
            <m:endChr m:val=")"/>
            <m:sepChr m:val=""/>
            <m:grow/>
          </m:dPr>
          <m:e>
            <m:r>
              <m:t>λ</m:t>
            </m:r>
          </m:e>
        </m:d>
      </m:oMath>
      <w:r>
        <w:t xml:space="preserve"> </w:t>
      </w:r>
      <w:r>
        <w:t xml:space="preserve">with the frontier</w:t>
      </w:r>
      <w:r>
        <w:t xml:space="preserve"> </w:t>
      </w:r>
      <m:oMath>
        <m:r>
          <m:t>θ</m:t>
        </m:r>
      </m:oMath>
      <w:r>
        <w:t xml:space="preserve"> </w:t>
      </w:r>
      <w:r>
        <w:t xml:space="preserve">advancing as reclaim demand rises; (F3) predicted versus observed recovery kernels for homogeneous, Gamma, and heavy-tailed populations, with the pre-registered intervals; (F4) two workloads at matched RSS and PSI with different reclaim histories and different responses to the next intervention; (F5) marginal-distortion curves</w:t>
      </w:r>
      <w:r>
        <w:t xml:space="preserve"> </w:t>
      </w:r>
      <m:oMath>
        <m:sSub>
          <m:e>
            <m:r>
              <m:t>D</m:t>
            </m:r>
          </m:e>
          <m:sub>
            <m:r>
              <m:t>i</m:t>
            </m:r>
          </m:sub>
        </m:sSub>
        <m:r>
          <m:rPr>
            <m:sty m:val="p"/>
          </m:rPr>
          <m:t>′</m:t>
        </m:r>
        <m:d>
          <m:dPr>
            <m:begChr m:val="("/>
            <m:endChr m:val=")"/>
            <m:sepChr m:val=""/>
            <m:grow/>
          </m:dPr>
          <m:e>
            <m:r>
              <m:t>ρ</m:t>
            </m:r>
          </m:e>
        </m:d>
      </m:oMath>
      <w:r>
        <w:t xml:space="preserve"> </w:t>
      </w:r>
      <w:r>
        <w:t xml:space="preserve">with the common</w:t>
      </w:r>
      <w:r>
        <w:t xml:space="preserve"> </w:t>
      </w:r>
      <m:oMath>
        <m:sSup>
          <m:e>
            <m:r>
              <m:t>μ</m:t>
            </m:r>
          </m:e>
          <m:sup>
            <m:r>
              <m:rPr>
                <m:sty m:val="p"/>
              </m:rPr>
              <m:t>⋆</m:t>
            </m:r>
          </m:sup>
        </m:sSup>
      </m:oMath>
      <w:r>
        <w:t xml:space="preserve">; (F6) oversubscription against SLO violation rate.</w:t>
      </w:r>
    </w:p>
    <w:bookmarkEnd w:id="57"/>
    <w:bookmarkEnd w:id="58"/>
    <w:bookmarkStart w:id="59" w:name="preliminary-substrate-measurements"/>
    <w:p>
      <w:pPr>
        <w:pStyle w:val="Heading2"/>
      </w:pPr>
      <w:r>
        <w:t xml:space="preserve">9. Preliminary Substrate Measurements</w:t>
      </w:r>
    </w:p>
    <w:p>
      <w:pPr>
        <w:pStyle w:val="FirstParagraph"/>
      </w:pPr>
      <w:r>
        <w:t xml:space="preserve">These characterize the substrate and test no theorem here, because the controller is not implemented. Recorded May 3, 2026 on macOS 26.5, Apple Silicon arm64, against Docker 28.0.1, prototype 1.0.0.</w:t>
      </w:r>
    </w:p>
    <w:tbl>
      <w:tblPr>
        <w:tblStyle w:val="Table"/>
        <w:tblW w:type="pct" w:w="5000"/>
        <w:tblLook w:firstRow="1" w:lastRow="0" w:firstColumn="0" w:lastColumn="0" w:noHBand="0" w:noVBand="0" w:val="0020"/>
        <w:jc w:val="start"/>
      </w:tblPr>
      <w:tblGrid>
        <w:gridCol w:w="792"/>
        <w:gridCol w:w="792"/>
        <w:gridCol w:w="792"/>
        <w:gridCol w:w="792"/>
        <w:gridCol w:w="792"/>
        <w:gridCol w:w="792"/>
        <w:gridCol w:w="792"/>
        <w:gridCol w:w="792"/>
        <w:gridCol w:w="792"/>
        <w:gridCol w:w="792"/>
      </w:tblGrid>
      <w:tr>
        <w:trPr>
          <w:tblHeader w:val="true"/>
        </w:trPr>
        <w:tc>
          <w:tcPr/>
          <w:p>
            <w:pPr>
              <w:pStyle w:val="Compact"/>
              <w:jc w:val="left"/>
            </w:pPr>
            <w:r>
              <w:t xml:space="preserve">Workload</w:t>
            </w:r>
          </w:p>
        </w:tc>
        <w:tc>
          <w:tcPr/>
          <w:p>
            <w:pPr>
              <w:pStyle w:val="Compact"/>
              <w:jc w:val="left"/>
            </w:pPr>
            <w:r>
              <w:t xml:space="preserve">Cold path</w:t>
            </w:r>
          </w:p>
        </w:tc>
        <w:tc>
          <w:tcPr/>
          <w:p>
            <w:pPr>
              <w:pStyle w:val="Compact"/>
              <w:jc w:val="left"/>
            </w:pPr>
            <w:r>
              <w:t xml:space="preserve">Docker</w:t>
            </w:r>
          </w:p>
        </w:tc>
        <w:tc>
          <w:tcPr/>
          <w:p>
            <w:pPr>
              <w:pStyle w:val="Compact"/>
              <w:jc w:val="left"/>
            </w:pPr>
            <w:r>
              <w:t xml:space="preserve">Ratio</w:t>
            </w:r>
          </w:p>
        </w:tc>
        <w:tc>
          <w:tcPr/>
          <w:p>
            <w:pPr>
              <w:pStyle w:val="Compact"/>
              <w:jc w:val="left"/>
            </w:pPr>
            <w:r>
              <w:t xml:space="preserve">Service-ready</w:t>
            </w:r>
          </w:p>
        </w:tc>
        <w:tc>
          <w:tcPr/>
          <w:p>
            <w:pPr>
              <w:pStyle w:val="Compact"/>
              <w:jc w:val="left"/>
            </w:pPr>
            <w:r>
              <w:t xml:space="preserve">Docker</w:t>
            </w:r>
          </w:p>
        </w:tc>
        <w:tc>
          <w:tcPr/>
          <w:p>
            <w:pPr>
              <w:pStyle w:val="Compact"/>
              <w:jc w:val="left"/>
            </w:pPr>
            <w:r>
              <w:t xml:space="preserve">Ratio</w:t>
            </w:r>
          </w:p>
        </w:tc>
        <w:tc>
          <w:tcPr/>
          <w:p>
            <w:pPr>
              <w:pStyle w:val="Compact"/>
              <w:jc w:val="left"/>
            </w:pPr>
            <w:r>
              <w:t xml:space="preserve">Churn</w:t>
            </w:r>
          </w:p>
        </w:tc>
        <w:tc>
          <w:tcPr/>
          <w:p>
            <w:pPr>
              <w:pStyle w:val="Compact"/>
              <w:jc w:val="left"/>
            </w:pPr>
            <w:r>
              <w:t xml:space="preserve">Docker</w:t>
            </w:r>
          </w:p>
        </w:tc>
        <w:tc>
          <w:tcPr/>
          <w:p>
            <w:pPr>
              <w:pStyle w:val="Compact"/>
              <w:jc w:val="left"/>
            </w:pPr>
            <w:r>
              <w:t xml:space="preserve">Ratio</w:t>
            </w:r>
          </w:p>
        </w:tc>
      </w:tr>
      <w:tr>
        <w:tc>
          <w:tcPr/>
          <w:p>
            <w:pPr>
              <w:pStyle w:val="Compact"/>
              <w:jc w:val="left"/>
            </w:pPr>
            <w:r>
              <w:t xml:space="preserve">Go</w:t>
            </w:r>
          </w:p>
        </w:tc>
        <w:tc>
          <w:tcPr/>
          <w:p>
            <w:pPr>
              <w:pStyle w:val="Compact"/>
              <w:jc w:val="left"/>
            </w:pPr>
            <w:r>
              <w:t xml:space="preserve">54.7 ms</w:t>
            </w:r>
          </w:p>
        </w:tc>
        <w:tc>
          <w:tcPr/>
          <w:p>
            <w:pPr>
              <w:pStyle w:val="Compact"/>
              <w:jc w:val="left"/>
            </w:pPr>
            <w:r>
              <w:t xml:space="preserve">353.1 ms</w:t>
            </w:r>
          </w:p>
        </w:tc>
        <w:tc>
          <w:tcPr/>
          <w:p>
            <w:pPr>
              <w:pStyle w:val="Compact"/>
              <w:jc w:val="left"/>
            </w:pPr>
            <w:r>
              <w:t xml:space="preserve">6.46</w:t>
            </w:r>
          </w:p>
        </w:tc>
        <w:tc>
          <w:tcPr/>
          <w:p>
            <w:pPr>
              <w:pStyle w:val="Compact"/>
              <w:jc w:val="left"/>
            </w:pPr>
            <w:r>
              <w:t xml:space="preserve">62.9 ms</w:t>
            </w:r>
          </w:p>
        </w:tc>
        <w:tc>
          <w:tcPr/>
          <w:p>
            <w:pPr>
              <w:pStyle w:val="Compact"/>
              <w:jc w:val="left"/>
            </w:pPr>
            <w:r>
              <w:t xml:space="preserve">224.4 ms</w:t>
            </w:r>
          </w:p>
        </w:tc>
        <w:tc>
          <w:tcPr/>
          <w:p>
            <w:pPr>
              <w:pStyle w:val="Compact"/>
              <w:jc w:val="left"/>
            </w:pPr>
            <w:r>
              <w:t xml:space="preserve">3.57</w:t>
            </w:r>
          </w:p>
        </w:tc>
        <w:tc>
          <w:tcPr/>
          <w:p>
            <w:pPr>
              <w:pStyle w:val="Compact"/>
              <w:jc w:val="left"/>
            </w:pPr>
            <w:r>
              <w:t xml:space="preserve">69.3 ms</w:t>
            </w:r>
          </w:p>
        </w:tc>
        <w:tc>
          <w:tcPr/>
          <w:p>
            <w:pPr>
              <w:pStyle w:val="Compact"/>
              <w:jc w:val="left"/>
            </w:pPr>
            <w:r>
              <w:t xml:space="preserve">184.5 ms</w:t>
            </w:r>
          </w:p>
        </w:tc>
        <w:tc>
          <w:tcPr/>
          <w:p>
            <w:pPr>
              <w:pStyle w:val="Compact"/>
              <w:jc w:val="left"/>
            </w:pPr>
            <w:r>
              <w:t xml:space="preserve">2.66</w:t>
            </w:r>
          </w:p>
        </w:tc>
      </w:tr>
      <w:tr>
        <w:tc>
          <w:tcPr/>
          <w:p>
            <w:pPr>
              <w:pStyle w:val="Compact"/>
              <w:jc w:val="left"/>
            </w:pPr>
            <w:r>
              <w:t xml:space="preserve">Rust</w:t>
            </w:r>
          </w:p>
        </w:tc>
        <w:tc>
          <w:tcPr/>
          <w:p>
            <w:pPr>
              <w:pStyle w:val="Compact"/>
              <w:jc w:val="left"/>
            </w:pPr>
            <w:r>
              <w:t xml:space="preserve">49.7 ms</w:t>
            </w:r>
          </w:p>
        </w:tc>
        <w:tc>
          <w:tcPr/>
          <w:p>
            <w:pPr>
              <w:pStyle w:val="Compact"/>
              <w:jc w:val="left"/>
            </w:pPr>
            <w:r>
              <w:t xml:space="preserve">304.3 ms</w:t>
            </w:r>
          </w:p>
        </w:tc>
        <w:tc>
          <w:tcPr/>
          <w:p>
            <w:pPr>
              <w:pStyle w:val="Compact"/>
              <w:jc w:val="left"/>
            </w:pPr>
            <w:r>
              <w:t xml:space="preserve">6.12</w:t>
            </w:r>
          </w:p>
        </w:tc>
        <w:tc>
          <w:tcPr/>
          <w:p>
            <w:pPr>
              <w:pStyle w:val="Compact"/>
              <w:jc w:val="left"/>
            </w:pPr>
            <w:r>
              <w:t xml:space="preserve">61.0 ms</w:t>
            </w:r>
          </w:p>
        </w:tc>
        <w:tc>
          <w:tcPr/>
          <w:p>
            <w:pPr>
              <w:pStyle w:val="Compact"/>
              <w:jc w:val="left"/>
            </w:pPr>
            <w:r>
              <w:t xml:space="preserve">196.7 ms</w:t>
            </w:r>
          </w:p>
        </w:tc>
        <w:tc>
          <w:tcPr/>
          <w:p>
            <w:pPr>
              <w:pStyle w:val="Compact"/>
              <w:jc w:val="left"/>
            </w:pPr>
            <w:r>
              <w:t xml:space="preserve">3.22</w:t>
            </w:r>
          </w:p>
        </w:tc>
        <w:tc>
          <w:tcPr/>
          <w:p>
            <w:pPr>
              <w:pStyle w:val="Compact"/>
              <w:jc w:val="left"/>
            </w:pPr>
            <w:r>
              <w:t xml:space="preserve">73.9 ms</w:t>
            </w:r>
          </w:p>
        </w:tc>
        <w:tc>
          <w:tcPr/>
          <w:p>
            <w:pPr>
              <w:pStyle w:val="Compact"/>
              <w:jc w:val="left"/>
            </w:pPr>
            <w:r>
              <w:t xml:space="preserve">185.7 ms</w:t>
            </w:r>
          </w:p>
        </w:tc>
        <w:tc>
          <w:tcPr/>
          <w:p>
            <w:pPr>
              <w:pStyle w:val="Compact"/>
              <w:jc w:val="left"/>
            </w:pPr>
            <w:r>
              <w:t xml:space="preserve">2.51</w:t>
            </w:r>
          </w:p>
        </w:tc>
      </w:tr>
      <w:tr>
        <w:tc>
          <w:tcPr/>
          <w:p>
            <w:pPr>
              <w:pStyle w:val="Compact"/>
              <w:jc w:val="left"/>
            </w:pPr>
            <w:r>
              <w:t xml:space="preserve">Java</w:t>
            </w:r>
          </w:p>
        </w:tc>
        <w:tc>
          <w:tcPr/>
          <w:p>
            <w:pPr>
              <w:pStyle w:val="Compact"/>
              <w:jc w:val="left"/>
            </w:pPr>
            <w:r>
              <w:t xml:space="preserve">68.9 ms</w:t>
            </w:r>
          </w:p>
        </w:tc>
        <w:tc>
          <w:tcPr/>
          <w:p>
            <w:pPr>
              <w:pStyle w:val="Compact"/>
              <w:jc w:val="left"/>
            </w:pPr>
            <w:r>
              <w:t xml:space="preserve">337.6 ms</w:t>
            </w:r>
          </w:p>
        </w:tc>
        <w:tc>
          <w:tcPr/>
          <w:p>
            <w:pPr>
              <w:pStyle w:val="Compact"/>
              <w:jc w:val="left"/>
            </w:pPr>
            <w:r>
              <w:t xml:space="preserve">4.90</w:t>
            </w:r>
          </w:p>
        </w:tc>
        <w:tc>
          <w:tcPr/>
          <w:p>
            <w:pPr>
              <w:pStyle w:val="Compact"/>
              <w:jc w:val="left"/>
            </w:pPr>
            <w:r>
              <w:t xml:space="preserve">322.2 ms</w:t>
            </w:r>
          </w:p>
        </w:tc>
        <w:tc>
          <w:tcPr/>
          <w:p>
            <w:pPr>
              <w:pStyle w:val="Compact"/>
              <w:jc w:val="left"/>
            </w:pPr>
            <w:r>
              <w:t xml:space="preserve">691.7 ms</w:t>
            </w:r>
          </w:p>
        </w:tc>
        <w:tc>
          <w:tcPr/>
          <w:p>
            <w:pPr>
              <w:pStyle w:val="Compact"/>
              <w:jc w:val="left"/>
            </w:pPr>
            <w:r>
              <w:t xml:space="preserve">2.15</w:t>
            </w:r>
          </w:p>
        </w:tc>
        <w:tc>
          <w:tcPr/>
          <w:p>
            <w:pPr>
              <w:pStyle w:val="Compact"/>
              <w:jc w:val="left"/>
            </w:pPr>
            <w:r>
              <w:t xml:space="preserve">307.3 ms</w:t>
            </w:r>
          </w:p>
        </w:tc>
        <w:tc>
          <w:tcPr/>
          <w:p>
            <w:pPr>
              <w:pStyle w:val="Compact"/>
              <w:jc w:val="left"/>
            </w:pPr>
            <w:r>
              <w:t xml:space="preserve">704.1 ms</w:t>
            </w:r>
          </w:p>
        </w:tc>
        <w:tc>
          <w:tcPr/>
          <w:p>
            <w:pPr>
              <w:pStyle w:val="Compact"/>
              <w:jc w:val="left"/>
            </w:pPr>
            <w:r>
              <w:t xml:space="preserve">2.29</w:t>
            </w:r>
          </w:p>
        </w:tc>
      </w:tr>
    </w:tbl>
    <w:p>
      <w:pPr>
        <w:pStyle w:val="BodyText"/>
      </w:pPr>
      <w:r>
        <w:t xml:space="preserve">Java results are attributable to Class Data Sharing, which memory-maps preprocessed class metadata [7]. They are not evidence for any scheduling claim.</w:t>
      </w:r>
    </w:p>
    <w:p>
      <w:pPr>
        <w:pStyle w:val="BodyText"/>
      </w:pPr>
      <w:r>
        <w:t xml:space="preserve">Reported memory figures require audit. The harness recorded memory.current of</w:t>
      </w:r>
      <w:r>
        <w:t xml:space="preserve"> </w:t>
      </w:r>
      <m:oMath>
        <m:r>
          <m:t>0.0</m:t>
        </m:r>
      </m:oMath>
      <w:r>
        <w:t xml:space="preserve"> </w:t>
      </w:r>
      <w:r>
        <w:t xml:space="preserve">MiB for Go and Rust against</w:t>
      </w:r>
      <w:r>
        <w:t xml:space="preserve"> </w:t>
      </w:r>
      <m:oMath>
        <m:r>
          <m:t>7.4</m:t>
        </m:r>
      </m:oMath>
      <w:r>
        <w:t xml:space="preserve"> </w:t>
      </w:r>
      <w:r>
        <w:t xml:space="preserve">and</w:t>
      </w:r>
      <w:r>
        <w:t xml:space="preserve"> </w:t>
      </w:r>
      <m:oMath>
        <m:r>
          <m:t>1.3</m:t>
        </m:r>
      </m:oMath>
      <w:r>
        <w:t xml:space="preserve"> </w:t>
      </w:r>
      <w:r>
        <w:t xml:space="preserve">MiB, and</w:t>
      </w:r>
      <w:r>
        <w:t xml:space="preserve"> </w:t>
      </w:r>
      <m:oMath>
        <m:r>
          <m:t>19.0</m:t>
        </m:r>
      </m:oMath>
      <w:r>
        <w:t xml:space="preserve"> </w:t>
      </w:r>
      <w:r>
        <w:t xml:space="preserve">against</w:t>
      </w:r>
      <w:r>
        <w:t xml:space="preserve"> </w:t>
      </w:r>
      <m:oMath>
        <m:r>
          <m:t>88.7</m:t>
        </m:r>
      </m:oMath>
      <w:r>
        <w:t xml:space="preserve"> </w:t>
      </w:r>
      <w:r>
        <w:t xml:space="preserve">MiB for Java. A live service reporting zero bytes is unusual: cgroup v2 charges page cache and memory.stat includes filesystem cache [1], so the earlier explanation that file-backed pages are uncharged is incorrect and is withdrawn. The next round must record memory.current with memory.stat anon, file, and kernel fields, RSS and PSS, and liveness at the sample point.</w:t>
      </w:r>
    </w:p>
    <w:p>
      <w:pPr>
        <w:pStyle w:val="BodyText"/>
      </w:pPr>
      <w:r>
        <w:t xml:space="preserve">Methodology is insufficient for causal comparison: sample counts, dispersion, repetitions, CPU pinning, and host load control are unreported, and because the host is macOS the comparison crosses virtualization without establishing path equivalence. These are descriptive only.</w:t>
      </w:r>
    </w:p>
    <w:bookmarkEnd w:id="59"/>
    <w:bookmarkStart w:id="60" w:name="threats-to-validity"/>
    <w:p>
      <w:pPr>
        <w:pStyle w:val="Heading2"/>
      </w:pPr>
      <w:r>
        <w:t xml:space="preserve">10. Threats to Validity</w:t>
      </w:r>
    </w:p>
    <w:p>
      <w:pPr>
        <w:pStyle w:val="FirstParagraph"/>
      </w:pPr>
      <w:r>
        <w:rPr>
          <w:bCs/>
          <w:b/>
        </w:rPr>
        <w:t xml:space="preserve">Poisson access.</w:t>
      </w:r>
      <w:r>
        <w:t xml:space="preserve"> </w:t>
      </w:r>
      <w:r>
        <w:t xml:space="preserve">(A1) assumes static Poisson rates. Real workloads exhibit phases, correlation, and non-stationarity. Section 8.2 is designed so failure localizes here; phase-changing workloads should be included to probe it.</w:t>
      </w:r>
    </w:p>
    <w:p>
      <w:pPr>
        <w:pStyle w:val="BodyText"/>
      </w:pPr>
      <w:r>
        <w:rPr>
          <w:bCs/>
          <w:b/>
        </w:rPr>
        <w:t xml:space="preserve">Victim selection.</w:t>
      </w:r>
      <w:r>
        <w:t xml:space="preserve"> </w:t>
      </w:r>
      <w:r>
        <w:t xml:space="preserve">Theorem 3 now conditions on</w:t>
      </w:r>
      <w:r>
        <w:t xml:space="preserve"> </w:t>
      </w:r>
      <m:oMath>
        <m:r>
          <m:t>v</m:t>
        </m:r>
      </m:oMath>
      <w:r>
        <w:t xml:space="preserve">, and Theorem 4 shows the exponent is invariant given</w:t>
      </w:r>
      <w:r>
        <w:t xml:space="preserve"> </w:t>
      </w:r>
      <m:oMath>
        <m:r>
          <m:t>v</m:t>
        </m:r>
        <m:d>
          <m:dPr>
            <m:begChr m:val="("/>
            <m:endChr m:val=")"/>
            <m:sepChr m:val=""/>
            <m:grow/>
          </m:dPr>
          <m:e>
            <m:sSup>
              <m:e>
                <m:r>
                  <m:t>0</m:t>
                </m:r>
              </m:e>
              <m:sup>
                <m:r>
                  <m:rPr>
                    <m:sty m:val="p"/>
                  </m:rPr>
                  <m:t>+</m:t>
                </m:r>
              </m:sup>
            </m:sSup>
          </m:e>
        </m:d>
        <m:r>
          <m:rPr>
            <m:sty m:val="p"/>
          </m:rPr>
          <m:t>&gt;</m:t>
        </m:r>
        <m:r>
          <m:t>0</m:t>
        </m:r>
      </m:oMath>
      <w:r>
        <w:t xml:space="preserve">. MGLRU operates at generation granularity with its own aging, so realized selection is noisier than the idealized threshold and the prefactor will differ. The gap between predicted and observed prefactor measures victim-selection fidelity and should be reported.</w:t>
      </w:r>
    </w:p>
    <w:p>
      <w:pPr>
        <w:pStyle w:val="BodyText"/>
      </w:pPr>
      <w:r>
        <w:rPr>
          <w:bCs/>
          <w:b/>
        </w:rPr>
        <w:t xml:space="preserve">Access-rate estimation.</w:t>
      </w:r>
      <w:r>
        <w:t xml:space="preserve"> </w:t>
      </w:r>
      <m:oMath>
        <m:sSub>
          <m:e>
            <m:acc>
              <m:accPr>
                <m:chr m:val="̂"/>
              </m:accPr>
              <m:e>
                <m:r>
                  <m:t>f</m:t>
                </m:r>
              </m:e>
            </m:acc>
          </m:e>
          <m:sub>
            <m:r>
              <m:t>i</m:t>
            </m:r>
          </m:sub>
        </m:sSub>
      </m:oMath>
      <w:r>
        <w:t xml:space="preserve"> </w:t>
      </w:r>
      <w:r>
        <w:t xml:space="preserve">is sampled, and smaps scanning is expensive and racy [2]. Sampling interval, aliasing, and uncertainty in the small-</w:t>
      </w:r>
      <m:oMath>
        <m:r>
          <m:t>λ</m:t>
        </m:r>
      </m:oMath>
      <w:r>
        <w:t xml:space="preserve"> </w:t>
      </w:r>
      <w:r>
        <w:t xml:space="preserve">exponent propagate into Theorems 3 through 6 and must be carried as error bars.</w:t>
      </w:r>
    </w:p>
    <w:p>
      <w:pPr>
        <w:pStyle w:val="BodyText"/>
      </w:pPr>
      <w:r>
        <w:rPr>
          <w:bCs/>
          <w:b/>
        </w:rPr>
        <w:t xml:space="preserve">Dispersion ordering.</w:t>
      </w:r>
      <w:r>
        <w:t xml:space="preserve"> </w:t>
      </w:r>
      <w:r>
        <w:t xml:space="preserve">Proposition 2 holds within the Gamma family. Across families, matched</w:t>
      </w:r>
      <w:r>
        <w:t xml:space="preserve"> </w:t>
      </w:r>
      <m:oMath>
        <m:r>
          <m:rPr>
            <m:sty m:val="p"/>
          </m:rPr>
          <m:t>C</m:t>
        </m:r>
        <m:r>
          <m:rPr>
            <m:sty m:val="p"/>
          </m:rPr>
          <m:t>V</m:t>
        </m:r>
      </m:oMath>
      <w:r>
        <w:t xml:space="preserve"> </w:t>
      </w:r>
      <w:r>
        <w:t xml:space="preserve">does not order amplification, as shown in Section 3.8. The falsifiable content is the null of Theorem 6, which needs no ordering.</w:t>
      </w:r>
    </w:p>
    <w:p>
      <w:pPr>
        <w:pStyle w:val="BodyText"/>
      </w:pPr>
      <w:r>
        <w:rPr>
          <w:bCs/>
          <w:b/>
        </w:rPr>
        <w:t xml:space="preserve">Riccati construction.</w:t>
      </w:r>
      <w:r>
        <w:t xml:space="preserve"> </w:t>
      </w:r>
      <m:oMath>
        <m:r>
          <m:t>Q</m:t>
        </m:r>
      </m:oMath>
      <w:r>
        <w:t xml:space="preserve"> </w:t>
      </w:r>
      <w:r>
        <w:t xml:space="preserve">and</w:t>
      </w:r>
      <w:r>
        <w:t xml:space="preserve"> </w:t>
      </w:r>
      <m:oMath>
        <m:r>
          <m:t>R</m:t>
        </m:r>
      </m:oMath>
      <w:r>
        <w:t xml:space="preserve"> </w:t>
      </w:r>
      <w:r>
        <w:t xml:space="preserve">in Proposition 3 are not derived from the distortion model, so the construction relocates rather than removes calibration. It also assumes infinite horizon and ignores the budget constraint. Only the structural claim, that the penalty should scale with debt, is asserted.</w:t>
      </w:r>
    </w:p>
    <w:p>
      <w:pPr>
        <w:pStyle w:val="BodyText"/>
      </w:pPr>
      <w:r>
        <w:rPr>
          <w:bCs/>
          <w:b/>
        </w:rPr>
        <w:t xml:space="preserve">Sequential inference.</w:t>
      </w:r>
      <w:r>
        <w:t xml:space="preserve"> </w:t>
      </w:r>
      <w:r>
        <w:t xml:space="preserve">Section 6 asserts randomization inference over a recorded mechanism, not a standard Model-X CRT. The sequential structure requires the resampling distribution and sharp null to be specified carefully, and this should be reviewed by a statistician before the claim is made in final form.</w:t>
      </w:r>
    </w:p>
    <w:p>
      <w:pPr>
        <w:pStyle w:val="BodyText"/>
      </w:pPr>
      <w:r>
        <w:rPr>
          <w:bCs/>
          <w:b/>
        </w:rPr>
        <w:t xml:space="preserve">Damage weight.</w:t>
      </w:r>
      <w:r>
        <w:t xml:space="preserve"> </w:t>
      </w:r>
      <m:oMath>
        <m:r>
          <m:t>w</m:t>
        </m:r>
        <m:d>
          <m:dPr>
            <m:begChr m:val="("/>
            <m:endChr m:val=")"/>
            <m:sepChr m:val=""/>
            <m:grow/>
          </m:dPr>
          <m:e>
            <m:r>
              <m:t>λ</m:t>
            </m:r>
          </m:e>
        </m:d>
      </m:oMath>
      <w:r>
        <w:t xml:space="preserve"> </w:t>
      </w:r>
      <w:r>
        <w:t xml:space="preserve">is assumed increasing but not derived. Its shape determines the frontier through (10) and should be estimated per workload class from measured latency response to refaults rather than assumed linear as in the illustrations here.</w:t>
      </w:r>
    </w:p>
    <w:p>
      <w:pPr>
        <w:pStyle w:val="BodyText"/>
      </w:pPr>
      <w:r>
        <w:rPr>
          <w:bCs/>
          <w:b/>
        </w:rPr>
        <w:t xml:space="preserve">Substrate confounds.</w:t>
      </w:r>
      <w:r>
        <w:t xml:space="preserve"> </w:t>
      </w:r>
      <w:r>
        <w:t xml:space="preserve">Section 9 crosses a virtualization boundary and is not controlled to publication standard; it is excluded from any scheduling claim.</w:t>
      </w:r>
    </w:p>
    <w:bookmarkEnd w:id="60"/>
    <w:bookmarkStart w:id="61" w:name="conclusion"/>
    <w:p>
      <w:pPr>
        <w:pStyle w:val="Heading2"/>
      </w:pPr>
      <w:r>
        <w:t xml:space="preserve">11. Conclusion</w:t>
      </w:r>
    </w:p>
    <w:p>
      <w:pPr>
        <w:pStyle w:val="FirstParagraph"/>
      </w:pPr>
      <w:r>
        <w:t xml:space="preserve">Reclaim hysteresis need not be postulated. Starting from rate-heterogeneous Poisson page access, preferential eviction of cold pages shifts the composition of the resident set, and that shift relaxes only as evicted pages refault. From this follow a conservation law for reclaim debt, a cold-frontier equilibrium reducing marginal distortion to a single scalar, a recovery kernel equal to the Laplace transform of the victim-conditioned access-rate density whose exponent is invariant to the victim policy, an exact multi-tenant optimum with water-filling structure, and a feasibility bound beyond which no policy succeeds.</w:t>
      </w:r>
    </w:p>
    <w:p>
      <w:pPr>
        <w:pStyle w:val="BodyText"/>
      </w:pPr>
      <w:r>
        <w:t xml:space="preserve">The theory is falsifiable directly. It predicts recovery exponents before they are measured, predicts a null for uniform-access workloads, and states in advance the regime where it claims nothing. The identifiability analysis shows the hypothesis cannot be established observationally and that the design must randomize.</w:t>
      </w:r>
    </w:p>
    <w:p>
      <w:pPr>
        <w:pStyle w:val="BodyText"/>
      </w:pPr>
      <w:r>
        <w:t xml:space="preserve">What remains is measurement. The controller is not implemented and the substrate measurements characterize launch machinery. The next milestone is to estimate access-rate densities, register the exponent predictions, run the randomized assay with its negative control, and report whether predicted amplitudes appear. If they do not, the composition-shift mechanism is wrong and should be abandoned; Theorems 1, 2, 8, and 9 would survive as a history-free theory of reclaim allocation. If they do, reclaim is a sequential intervention problem rather than a sequence of independent victim selections.</w:t>
      </w:r>
    </w:p>
    <w:bookmarkEnd w:id="61"/>
    <w:bookmarkStart w:id="62" w:name="references"/>
    <w:p>
      <w:pPr>
        <w:pStyle w:val="Heading2"/>
      </w:pPr>
      <w:r>
        <w:t xml:space="preserve">References</w:t>
      </w:r>
    </w:p>
    <w:p>
      <w:pPr>
        <w:pStyle w:val="FirstParagraph"/>
      </w:pPr>
      <w:r>
        <w:t xml:space="preserve">[1] Linux Kernel Documentation. Control Group v2, Memory Controller.</w:t>
      </w:r>
    </w:p>
    <w:p>
      <w:pPr>
        <w:pStyle w:val="BodyText"/>
      </w:pPr>
      <w:r>
        <w:t xml:space="preserve">[2] Linux Kernel Documentation. The /proc Filesystem, /proc/pid/smaps and clear_refs.</w:t>
      </w:r>
    </w:p>
    <w:p>
      <w:pPr>
        <w:pStyle w:val="BodyText"/>
      </w:pPr>
      <w:r>
        <w:t xml:space="preserve">[3] Linux Kernel Documentation. PSI, Pressure Stall Information.</w:t>
      </w:r>
    </w:p>
    <w:p>
      <w:pPr>
        <w:pStyle w:val="BodyText"/>
      </w:pPr>
      <w:r>
        <w:t xml:space="preserve">[4] J. Weiner et al. TMO: Transparent Memory Offloading in Datacenters. ASPLOS 2022.</w:t>
      </w:r>
    </w:p>
    <w:p>
      <w:pPr>
        <w:pStyle w:val="BodyText"/>
      </w:pPr>
      <w:r>
        <w:t xml:space="preserve">[5] H. Al Maruf et al. TPP: Transparent Page Placement for CXL-Enabled Tiered-Memory. ASPLOS 2023.</w:t>
      </w:r>
    </w:p>
    <w:p>
      <w:pPr>
        <w:pStyle w:val="BodyText"/>
      </w:pPr>
      <w:r>
        <w:t xml:space="preserve">[6] K. Zhao et al. Equilibria: Fair Multi-Tenant CXL Memory Tiering At Scale. arXiv:2602.08800, 2026.</w:t>
      </w:r>
    </w:p>
    <w:p>
      <w:pPr>
        <w:pStyle w:val="BodyText"/>
      </w:pPr>
      <w:r>
        <w:t xml:space="preserve">[7] Oracle. Class Data Sharing. Java Virtual Machine Guide, Java SE 25.</w:t>
      </w:r>
    </w:p>
    <w:p>
      <w:pPr>
        <w:pStyle w:val="BodyText"/>
      </w:pPr>
      <w:r>
        <w:t xml:space="preserve">[8] Linux Kernel Documentation. Multi-Gen LRU.</w:t>
      </w:r>
    </w:p>
    <w:p>
      <w:pPr>
        <w:pStyle w:val="BodyText"/>
      </w:pPr>
      <w:r>
        <w:t xml:space="preserve">[9] E. Candès, Y. Fan, L. Janson, J. Lv. Panning for Gold: Model-X Knockoffs for High-Dimensional Controlled Variable Selection. JRSS-B, 2018.</w:t>
      </w:r>
    </w:p>
    <w:p>
      <w:pPr>
        <w:pStyle w:val="BodyText"/>
      </w:pPr>
      <w:r>
        <w:t xml:space="preserve">[10] R. Shah, J. Peters. The Hardness of Conditional Independence Testing and the Generalised Covariance Measure. Annals of Statistics, 2020.</w:t>
      </w:r>
    </w:p>
    <w:p>
      <w:pPr>
        <w:pStyle w:val="BodyText"/>
      </w:pPr>
      <w:r>
        <w:t xml:space="preserve">[11] O. Anava, E. Hazan, S. Mannor. Online Convex Optimization Against Adversaries with Memory. arXiv:1302.6937.</w:t>
      </w:r>
    </w:p>
    <w:p>
      <w:pPr>
        <w:pStyle w:val="BodyText"/>
      </w:pPr>
      <w:r>
        <w:t xml:space="preserve">[12] N. Agarwal, B. Bullins, E. Hazan, S. Kakade, K. Singh. Online Control with Adversarial Disturbances. ICML 2019.</w:t>
      </w:r>
    </w:p>
    <w:p>
      <w:pPr>
        <w:pStyle w:val="BodyText"/>
      </w:pPr>
      <w:r>
        <w:t xml:space="preserve">[13] Selective randomization inference for adaptive experiments. JRSS-B, advance access.</w:t>
      </w:r>
    </w:p>
    <w:p>
      <w:pPr>
        <w:pStyle w:val="BodyText"/>
      </w:pPr>
      <w:r>
        <w:t xml:space="preserve">[14] E. Hazan. Introduction to Online Convex Optimization. Foundations and Trends in Optimization, 2016.</w:t>
      </w:r>
    </w:p>
    <w:p>
      <w:pPr>
        <w:pStyle w:val="BodyText"/>
      </w:pPr>
      <w:r>
        <w:t xml:space="preserve">[15] W. Feller. An Introduction to Probability Theory and Its Applications, Vol. II. Tauberian theorems for Laplace transforms, used in Theorem 4.</w:t>
      </w:r>
    </w:p>
    <w:bookmarkEnd w:id="62"/>
    <w:bookmarkEnd w:id="6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2026-08-26T20:42:11Z</dcterms:created>
  <dcterms:modified xsi:type="dcterms:W3CDTF">2026-08-26T20:42:11Z</dcterms:modified>
</cp:coreProperties>
</file>

<file path=docProps/custom.xml><?xml version="1.0" encoding="utf-8"?>
<Properties xmlns="http://schemas.openxmlformats.org/officeDocument/2006/custom-properties" xmlns:vt="http://schemas.openxmlformats.org/officeDocument/2006/docPropsVTypes"/>
</file>